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41703" w14:textId="7C691695" w:rsidR="00220737" w:rsidRPr="00B258E9" w:rsidRDefault="00B258E9" w:rsidP="00B258E9">
      <w:pPr>
        <w:pStyle w:val="Default"/>
        <w:rPr>
          <w:rFonts w:ascii="Verdana" w:hAnsi="Verdana" w:cstheme="minorHAnsi"/>
          <w:b/>
          <w:bCs/>
          <w:sz w:val="22"/>
          <w:szCs w:val="22"/>
        </w:rPr>
      </w:pPr>
      <w:r>
        <w:rPr>
          <w:rFonts w:ascii="Verdana" w:hAnsi="Verdana" w:cstheme="minorHAnsi"/>
          <w:b/>
          <w:bCs/>
          <w:sz w:val="22"/>
          <w:szCs w:val="22"/>
        </w:rPr>
        <w:t>Modelo de</w:t>
      </w:r>
      <w:r w:rsidR="00220737" w:rsidRPr="00B258E9">
        <w:rPr>
          <w:rFonts w:ascii="Verdana" w:hAnsi="Verdana" w:cstheme="minorHAnsi"/>
          <w:b/>
          <w:bCs/>
          <w:sz w:val="22"/>
          <w:szCs w:val="22"/>
        </w:rPr>
        <w:t xml:space="preserve"> </w:t>
      </w:r>
      <w:r w:rsidRPr="00B258E9">
        <w:rPr>
          <w:rFonts w:ascii="Verdana" w:hAnsi="Verdana" w:cstheme="minorHAnsi"/>
          <w:b/>
          <w:bCs/>
          <w:sz w:val="22"/>
          <w:szCs w:val="22"/>
        </w:rPr>
        <w:t>Opinión</w:t>
      </w:r>
      <w:r w:rsidR="00220737" w:rsidRPr="00B258E9">
        <w:rPr>
          <w:rFonts w:ascii="Verdana" w:hAnsi="Verdana" w:cstheme="minorHAnsi"/>
          <w:b/>
          <w:bCs/>
          <w:sz w:val="22"/>
          <w:szCs w:val="22"/>
        </w:rPr>
        <w:t xml:space="preserve"> Limpia</w:t>
      </w:r>
    </w:p>
    <w:p w14:paraId="18C4C5EA" w14:textId="77777777" w:rsidR="00220737" w:rsidRPr="00B258E9" w:rsidRDefault="00220737" w:rsidP="00243183">
      <w:pPr>
        <w:pStyle w:val="Default"/>
        <w:rPr>
          <w:rFonts w:ascii="Verdana" w:hAnsi="Verdana" w:cstheme="minorHAnsi"/>
          <w:b/>
          <w:bCs/>
          <w:sz w:val="22"/>
          <w:szCs w:val="22"/>
        </w:rPr>
      </w:pPr>
    </w:p>
    <w:p w14:paraId="64EAA43F" w14:textId="77777777" w:rsidR="00B258E9" w:rsidRDefault="00B258E9" w:rsidP="00B258E9">
      <w:pPr>
        <w:pStyle w:val="Default"/>
        <w:rPr>
          <w:rFonts w:ascii="Verdana" w:hAnsi="Verdana" w:cstheme="minorHAnsi"/>
          <w:b/>
          <w:bCs/>
          <w:sz w:val="22"/>
          <w:szCs w:val="22"/>
        </w:rPr>
      </w:pPr>
    </w:p>
    <w:p w14:paraId="4FE95EED" w14:textId="15416F19" w:rsidR="00220737" w:rsidRPr="00B258E9" w:rsidRDefault="00B258E9" w:rsidP="00B258E9">
      <w:pPr>
        <w:pStyle w:val="Default"/>
        <w:rPr>
          <w:rFonts w:ascii="Verdana" w:hAnsi="Verdana" w:cstheme="minorHAnsi"/>
          <w:sz w:val="22"/>
          <w:szCs w:val="22"/>
        </w:rPr>
      </w:pPr>
      <w:r w:rsidRPr="00B258E9">
        <w:rPr>
          <w:rFonts w:ascii="Verdana" w:hAnsi="Verdana" w:cstheme="minorHAnsi"/>
          <w:b/>
          <w:bCs/>
          <w:sz w:val="22"/>
          <w:szCs w:val="22"/>
        </w:rPr>
        <w:t>DICTAMEN DEL REVISOR FISCAL</w:t>
      </w:r>
    </w:p>
    <w:p w14:paraId="46EB776C" w14:textId="77777777" w:rsidR="00220737" w:rsidRPr="00B258E9" w:rsidRDefault="00220737" w:rsidP="00243183">
      <w:pPr>
        <w:pStyle w:val="Default"/>
        <w:rPr>
          <w:rFonts w:ascii="Verdana" w:hAnsi="Verdana" w:cstheme="minorHAnsi"/>
          <w:sz w:val="22"/>
          <w:szCs w:val="22"/>
        </w:rPr>
      </w:pPr>
    </w:p>
    <w:p w14:paraId="52515575" w14:textId="77777777" w:rsidR="00220737" w:rsidRPr="00D1121E" w:rsidRDefault="00220737" w:rsidP="00243183">
      <w:pPr>
        <w:pStyle w:val="Default"/>
        <w:rPr>
          <w:rFonts w:ascii="Verdana" w:hAnsi="Verdana" w:cstheme="minorHAnsi"/>
          <w:color w:val="FF0000"/>
          <w:sz w:val="22"/>
          <w:szCs w:val="22"/>
        </w:rPr>
      </w:pPr>
      <w:r w:rsidRPr="00D1121E">
        <w:rPr>
          <w:rFonts w:ascii="Verdana" w:hAnsi="Verdana" w:cstheme="minorHAnsi"/>
          <w:i/>
          <w:iCs/>
          <w:color w:val="FF0000"/>
          <w:sz w:val="22"/>
          <w:szCs w:val="22"/>
        </w:rPr>
        <w:t>A los miembros de la Asamblea General de Accionistas</w:t>
      </w:r>
    </w:p>
    <w:p w14:paraId="15484093" w14:textId="77777777" w:rsidR="00220737" w:rsidRPr="00D1121E" w:rsidRDefault="00220737" w:rsidP="00243183">
      <w:pPr>
        <w:pStyle w:val="Default"/>
        <w:rPr>
          <w:rFonts w:ascii="Verdana" w:hAnsi="Verdana" w:cstheme="minorHAnsi"/>
          <w:color w:val="FF0000"/>
          <w:sz w:val="22"/>
          <w:szCs w:val="22"/>
        </w:rPr>
      </w:pPr>
      <w:r w:rsidRPr="00D1121E">
        <w:rPr>
          <w:rFonts w:ascii="Verdana" w:hAnsi="Verdana" w:cstheme="minorHAnsi"/>
          <w:color w:val="FF0000"/>
          <w:sz w:val="22"/>
          <w:szCs w:val="22"/>
        </w:rPr>
        <w:t>Compañía Alfa S. A.</w:t>
      </w:r>
    </w:p>
    <w:p w14:paraId="264904BD" w14:textId="768C31CA" w:rsidR="00220737" w:rsidRPr="00B258E9" w:rsidRDefault="00220737" w:rsidP="00243183">
      <w:pPr>
        <w:pStyle w:val="NormalWeb"/>
        <w:rPr>
          <w:rFonts w:ascii="Verdana" w:hAnsi="Verdana" w:cs="Arial"/>
          <w:b/>
          <w:bCs/>
          <w:sz w:val="22"/>
          <w:szCs w:val="22"/>
          <w:lang w:val="es-ES"/>
        </w:rPr>
      </w:pPr>
      <w:r w:rsidRPr="00B258E9">
        <w:rPr>
          <w:rFonts w:ascii="Verdana" w:hAnsi="Verdana" w:cs="Arial"/>
          <w:b/>
          <w:bCs/>
          <w:sz w:val="22"/>
          <w:szCs w:val="22"/>
          <w:lang w:val="es-ES"/>
        </w:rPr>
        <w:t>Opinión</w:t>
      </w:r>
    </w:p>
    <w:p w14:paraId="48DFD93D" w14:textId="31F9DAFC" w:rsidR="00220737" w:rsidRPr="00B258E9" w:rsidRDefault="00220737" w:rsidP="00B258E9">
      <w:pPr>
        <w:pStyle w:val="NormalWeb"/>
        <w:jc w:val="both"/>
        <w:rPr>
          <w:rFonts w:ascii="Verdana" w:hAnsi="Verdana" w:cs="Arial"/>
          <w:sz w:val="22"/>
          <w:szCs w:val="22"/>
          <w:lang w:val="es-ES"/>
        </w:rPr>
      </w:pPr>
      <w:r w:rsidRPr="00B258E9">
        <w:rPr>
          <w:rFonts w:ascii="Verdana" w:hAnsi="Verdana" w:cs="Arial"/>
          <w:sz w:val="22"/>
          <w:szCs w:val="22"/>
          <w:lang w:val="es-ES"/>
        </w:rPr>
        <w:t xml:space="preserve">He auditado los estados financieros adjuntos de la </w:t>
      </w:r>
      <w:r w:rsidR="00C04FF1" w:rsidRPr="00B258E9">
        <w:rPr>
          <w:rFonts w:ascii="Verdana" w:hAnsi="Verdana" w:cs="Arial"/>
          <w:sz w:val="22"/>
          <w:szCs w:val="22"/>
          <w:lang w:val="es-ES"/>
        </w:rPr>
        <w:t>Compañía</w:t>
      </w:r>
      <w:r w:rsidRPr="00B258E9">
        <w:rPr>
          <w:rFonts w:ascii="Verdana" w:hAnsi="Verdana" w:cs="Arial"/>
          <w:sz w:val="22"/>
          <w:szCs w:val="22"/>
          <w:lang w:val="es-ES"/>
        </w:rPr>
        <w:t xml:space="preserve"> </w:t>
      </w:r>
      <w:r w:rsidRPr="00C04FF1">
        <w:rPr>
          <w:rFonts w:ascii="Verdana" w:hAnsi="Verdana" w:cs="Arial"/>
          <w:color w:val="FF0000"/>
          <w:sz w:val="22"/>
          <w:szCs w:val="22"/>
          <w:lang w:val="es-ES"/>
        </w:rPr>
        <w:t>Alfa S. A.</w:t>
      </w:r>
      <w:r w:rsidRPr="00B258E9">
        <w:rPr>
          <w:rFonts w:ascii="Verdana" w:hAnsi="Verdana" w:cs="Arial"/>
          <w:sz w:val="22"/>
          <w:szCs w:val="22"/>
          <w:lang w:val="es-ES"/>
        </w:rPr>
        <w:t xml:space="preserve"> y sus </w:t>
      </w:r>
      <w:r w:rsidRPr="00B258E9">
        <w:rPr>
          <w:rFonts w:ascii="Verdana" w:hAnsi="Verdana"/>
          <w:sz w:val="22"/>
          <w:szCs w:val="22"/>
          <w:lang w:val="es-ES"/>
        </w:rPr>
        <w:t>s</w:t>
      </w:r>
      <w:r w:rsidRPr="00B258E9">
        <w:rPr>
          <w:rFonts w:ascii="Verdana" w:hAnsi="Verdana" w:cs="Arial"/>
          <w:sz w:val="22"/>
          <w:szCs w:val="22"/>
          <w:lang w:val="es-ES"/>
        </w:rPr>
        <w:t xml:space="preserve">ubsidiarias, que comprenden el estado de </w:t>
      </w:r>
      <w:r w:rsidR="00C04FF1" w:rsidRPr="00B258E9">
        <w:rPr>
          <w:rFonts w:ascii="Verdana" w:hAnsi="Verdana" w:cs="Arial"/>
          <w:sz w:val="22"/>
          <w:szCs w:val="22"/>
          <w:lang w:val="es-ES"/>
        </w:rPr>
        <w:t>situación</w:t>
      </w:r>
      <w:r w:rsidRPr="00B258E9">
        <w:rPr>
          <w:rFonts w:ascii="Verdana" w:hAnsi="Verdana" w:cs="Arial"/>
          <w:sz w:val="22"/>
          <w:szCs w:val="22"/>
          <w:lang w:val="es-ES"/>
        </w:rPr>
        <w:t xml:space="preserve"> financiera a </w:t>
      </w:r>
      <w:r w:rsidRPr="00C04FF1">
        <w:rPr>
          <w:rFonts w:ascii="Verdana" w:hAnsi="Verdana" w:cs="Arial"/>
          <w:color w:val="FF0000"/>
          <w:sz w:val="22"/>
          <w:szCs w:val="22"/>
          <w:lang w:val="es-ES"/>
        </w:rPr>
        <w:t>31 de diciembre de 20</w:t>
      </w:r>
      <w:r w:rsidR="00851631">
        <w:rPr>
          <w:rFonts w:ascii="Verdana" w:hAnsi="Verdana" w:cs="Arial"/>
          <w:color w:val="FF0000"/>
          <w:sz w:val="22"/>
          <w:szCs w:val="22"/>
          <w:lang w:val="es-ES"/>
        </w:rPr>
        <w:t>XX</w:t>
      </w:r>
      <w:r w:rsidRPr="00C04FF1">
        <w:rPr>
          <w:rFonts w:ascii="Verdana" w:hAnsi="Verdana" w:cs="Arial"/>
          <w:color w:val="FF0000"/>
          <w:sz w:val="22"/>
          <w:szCs w:val="22"/>
          <w:lang w:val="es-ES"/>
        </w:rPr>
        <w:t xml:space="preserve"> y 20</w:t>
      </w:r>
      <w:r w:rsidR="00851631">
        <w:rPr>
          <w:rFonts w:ascii="Verdana" w:hAnsi="Verdana" w:cs="Arial"/>
          <w:color w:val="FF0000"/>
          <w:sz w:val="22"/>
          <w:szCs w:val="22"/>
          <w:lang w:val="es-ES"/>
        </w:rPr>
        <w:t>XX</w:t>
      </w:r>
      <w:r w:rsidRPr="00B258E9">
        <w:rPr>
          <w:rFonts w:ascii="Verdana" w:hAnsi="Verdana" w:cs="Arial"/>
          <w:sz w:val="22"/>
          <w:szCs w:val="22"/>
          <w:lang w:val="es-ES"/>
        </w:rPr>
        <w:t>, e</w:t>
      </w:r>
      <w:r w:rsidR="00C04FF1">
        <w:rPr>
          <w:rFonts w:ascii="Verdana" w:hAnsi="Verdana" w:cs="Arial"/>
          <w:sz w:val="22"/>
          <w:szCs w:val="22"/>
          <w:lang w:val="es-ES"/>
        </w:rPr>
        <w:t>l estado del resultado integral</w:t>
      </w:r>
      <w:r w:rsidRPr="00B258E9">
        <w:rPr>
          <w:rFonts w:ascii="Verdana" w:hAnsi="Verdana" w:cs="Arial"/>
          <w:sz w:val="22"/>
          <w:szCs w:val="22"/>
          <w:lang w:val="es-ES"/>
        </w:rPr>
        <w:t>, el estado de cambios en el</w:t>
      </w:r>
      <w:r w:rsidR="00C04FF1">
        <w:rPr>
          <w:rFonts w:ascii="Verdana" w:hAnsi="Verdana" w:cs="Arial"/>
          <w:sz w:val="22"/>
          <w:szCs w:val="22"/>
          <w:lang w:val="es-ES"/>
        </w:rPr>
        <w:t xml:space="preserve"> </w:t>
      </w:r>
      <w:r w:rsidRPr="00B258E9">
        <w:rPr>
          <w:rFonts w:ascii="Verdana" w:hAnsi="Verdana" w:cs="Arial"/>
          <w:sz w:val="22"/>
          <w:szCs w:val="22"/>
          <w:lang w:val="es-ES"/>
        </w:rPr>
        <w:t>patrimonio</w:t>
      </w:r>
      <w:r w:rsidRPr="00B258E9">
        <w:rPr>
          <w:rFonts w:ascii="Verdana" w:hAnsi="Verdana" w:cs="Arial"/>
          <w:position w:val="12"/>
          <w:sz w:val="22"/>
          <w:szCs w:val="22"/>
          <w:lang w:val="es-ES"/>
        </w:rPr>
        <w:t xml:space="preserve"> </w:t>
      </w:r>
      <w:r w:rsidRPr="00B258E9">
        <w:rPr>
          <w:rFonts w:ascii="Verdana" w:hAnsi="Verdana" w:cs="Arial"/>
          <w:sz w:val="22"/>
          <w:szCs w:val="22"/>
          <w:lang w:val="es-ES"/>
        </w:rPr>
        <w:t xml:space="preserve">y el estado de flujos de efectivo, correspondientes a los ejercicios terminados en dichas fechas, </w:t>
      </w:r>
      <w:r w:rsidR="00C04FF1" w:rsidRPr="00B258E9">
        <w:rPr>
          <w:rFonts w:ascii="Verdana" w:hAnsi="Verdana" w:cs="Arial"/>
          <w:sz w:val="22"/>
          <w:szCs w:val="22"/>
          <w:lang w:val="es-ES"/>
        </w:rPr>
        <w:t>así</w:t>
      </w:r>
      <w:r w:rsidRPr="00B258E9">
        <w:rPr>
          <w:rFonts w:ascii="Verdana" w:hAnsi="Verdana" w:cs="Arial"/>
          <w:sz w:val="22"/>
          <w:szCs w:val="22"/>
          <w:lang w:val="es-ES"/>
        </w:rPr>
        <w:t xml:space="preserve">́ como un resumen de las </w:t>
      </w:r>
      <w:r w:rsidR="00C04FF1" w:rsidRPr="00B258E9">
        <w:rPr>
          <w:rFonts w:ascii="Verdana" w:hAnsi="Verdana" w:cs="Arial"/>
          <w:sz w:val="22"/>
          <w:szCs w:val="22"/>
          <w:lang w:val="es-ES"/>
        </w:rPr>
        <w:t>políticas</w:t>
      </w:r>
      <w:r w:rsidRPr="00B258E9">
        <w:rPr>
          <w:rFonts w:ascii="Verdana" w:hAnsi="Verdana" w:cs="Arial"/>
          <w:sz w:val="22"/>
          <w:szCs w:val="22"/>
          <w:lang w:val="es-ES"/>
        </w:rPr>
        <w:t xml:space="preserve"> contables significativas y otra </w:t>
      </w:r>
      <w:r w:rsidR="00C04FF1" w:rsidRPr="00B258E9">
        <w:rPr>
          <w:rFonts w:ascii="Verdana" w:hAnsi="Verdana" w:cs="Arial"/>
          <w:sz w:val="22"/>
          <w:szCs w:val="22"/>
          <w:lang w:val="es-ES"/>
        </w:rPr>
        <w:t>información</w:t>
      </w:r>
      <w:r w:rsidRPr="00B258E9">
        <w:rPr>
          <w:rFonts w:ascii="Verdana" w:hAnsi="Verdana" w:cs="Arial"/>
          <w:sz w:val="22"/>
          <w:szCs w:val="22"/>
          <w:lang w:val="es-ES"/>
        </w:rPr>
        <w:t xml:space="preserve"> explicativa. </w:t>
      </w:r>
    </w:p>
    <w:p w14:paraId="41680554" w14:textId="730FA0CA" w:rsidR="00220737" w:rsidRPr="00B258E9" w:rsidRDefault="00220737" w:rsidP="00C04FF1">
      <w:pPr>
        <w:pStyle w:val="Default"/>
        <w:jc w:val="both"/>
        <w:rPr>
          <w:rFonts w:ascii="Verdana" w:hAnsi="Verdana" w:cstheme="minorHAnsi"/>
          <w:sz w:val="22"/>
          <w:szCs w:val="22"/>
        </w:rPr>
      </w:pPr>
      <w:r w:rsidRPr="00B258E9">
        <w:rPr>
          <w:rFonts w:ascii="Verdana" w:hAnsi="Verdana" w:cstheme="minorHAnsi"/>
          <w:sz w:val="22"/>
          <w:szCs w:val="22"/>
        </w:rPr>
        <w:t>En mi opinión, los estados financieros</w:t>
      </w:r>
      <w:r w:rsidR="00C04FF1">
        <w:rPr>
          <w:rFonts w:ascii="Verdana" w:hAnsi="Verdana" w:cstheme="minorHAnsi"/>
          <w:sz w:val="22"/>
          <w:szCs w:val="22"/>
        </w:rPr>
        <w:t xml:space="preserve"> </w:t>
      </w:r>
      <w:r w:rsidR="000C667A" w:rsidRPr="00B258E9">
        <w:rPr>
          <w:rFonts w:ascii="Verdana" w:hAnsi="Verdana" w:cstheme="minorHAnsi"/>
          <w:sz w:val="22"/>
          <w:szCs w:val="22"/>
        </w:rPr>
        <w:t xml:space="preserve">consolidados </w:t>
      </w:r>
      <w:r w:rsidRPr="00B258E9">
        <w:rPr>
          <w:rFonts w:ascii="Verdana" w:hAnsi="Verdana" w:cstheme="minorHAnsi"/>
          <w:sz w:val="22"/>
          <w:szCs w:val="22"/>
        </w:rPr>
        <w:t xml:space="preserve">adjuntos de la Entidad han sido preparados, en todos los aspectos materiales, de conformidad con el anexo </w:t>
      </w:r>
      <w:proofErr w:type="spellStart"/>
      <w:r w:rsidRPr="00B258E9">
        <w:rPr>
          <w:rFonts w:ascii="Verdana" w:hAnsi="Verdana" w:cstheme="minorHAnsi"/>
          <w:sz w:val="22"/>
          <w:szCs w:val="22"/>
        </w:rPr>
        <w:t>N°</w:t>
      </w:r>
      <w:proofErr w:type="spellEnd"/>
      <w:r w:rsidRPr="00B258E9">
        <w:rPr>
          <w:rFonts w:ascii="Verdana" w:hAnsi="Verdana" w:cstheme="minorHAnsi"/>
          <w:sz w:val="22"/>
          <w:szCs w:val="22"/>
        </w:rPr>
        <w:t xml:space="preserve"> 1 del Decreto 2420 de 2015 y sus modificatorios, que incorporan las Normas Internacionales de Información Financiera.</w:t>
      </w:r>
    </w:p>
    <w:p w14:paraId="6BDBA6BB" w14:textId="1F5E511B" w:rsidR="00220737" w:rsidRPr="00B258E9" w:rsidRDefault="00220737" w:rsidP="00243183">
      <w:pPr>
        <w:pStyle w:val="NormalWeb"/>
        <w:rPr>
          <w:rFonts w:ascii="Verdana" w:hAnsi="Verdana"/>
          <w:b/>
          <w:bCs/>
          <w:sz w:val="22"/>
          <w:szCs w:val="22"/>
          <w:lang w:val="es-CO"/>
        </w:rPr>
      </w:pPr>
      <w:r w:rsidRPr="00B258E9">
        <w:rPr>
          <w:rFonts w:ascii="Verdana" w:hAnsi="Verdana"/>
          <w:b/>
          <w:bCs/>
          <w:sz w:val="22"/>
          <w:szCs w:val="22"/>
          <w:lang w:val="es-CO"/>
        </w:rPr>
        <w:t>Fundamento de la Opini</w:t>
      </w:r>
      <w:r w:rsidR="00C04FF1">
        <w:rPr>
          <w:rFonts w:ascii="Verdana" w:hAnsi="Verdana"/>
          <w:b/>
          <w:bCs/>
          <w:sz w:val="22"/>
          <w:szCs w:val="22"/>
          <w:lang w:val="es-CO"/>
        </w:rPr>
        <w:t>ó</w:t>
      </w:r>
      <w:r w:rsidRPr="00B258E9">
        <w:rPr>
          <w:rFonts w:ascii="Verdana" w:hAnsi="Verdana"/>
          <w:b/>
          <w:bCs/>
          <w:sz w:val="22"/>
          <w:szCs w:val="22"/>
          <w:lang w:val="es-CO"/>
        </w:rPr>
        <w:t>n</w:t>
      </w:r>
    </w:p>
    <w:p w14:paraId="1C9AFDAB" w14:textId="78EA3C37" w:rsidR="00220737" w:rsidRPr="00B258E9" w:rsidRDefault="00220737" w:rsidP="00C04FF1">
      <w:pPr>
        <w:pStyle w:val="NormalWeb"/>
        <w:jc w:val="both"/>
        <w:rPr>
          <w:rFonts w:ascii="Verdana" w:hAnsi="Verdana" w:cs="Arial"/>
          <w:sz w:val="22"/>
          <w:szCs w:val="22"/>
          <w:lang w:val="es-ES"/>
        </w:rPr>
      </w:pPr>
      <w:r w:rsidRPr="00B258E9">
        <w:rPr>
          <w:rFonts w:ascii="Verdana" w:hAnsi="Verdana" w:cs="Arial"/>
          <w:sz w:val="22"/>
          <w:szCs w:val="22"/>
          <w:lang w:val="es-ES"/>
        </w:rPr>
        <w:t>Hemos llevado a cabo nuestra auditoría de conformidad con las Normas Internacionales de Auditoría (NIA) de conformidad Anexo No. 4 del Decreto Único Reglamentario 2420 de 2015</w:t>
      </w:r>
      <w:r w:rsidR="00C04FF1">
        <w:rPr>
          <w:rFonts w:ascii="Verdana" w:hAnsi="Verdana" w:cs="Arial"/>
          <w:sz w:val="22"/>
          <w:szCs w:val="22"/>
          <w:lang w:val="es-ES"/>
        </w:rPr>
        <w:t>.</w:t>
      </w:r>
    </w:p>
    <w:p w14:paraId="4F71E6F6" w14:textId="0102558D" w:rsidR="00220737" w:rsidRPr="00B258E9" w:rsidRDefault="00220737" w:rsidP="00C04FF1">
      <w:pPr>
        <w:pStyle w:val="NormalWeb"/>
        <w:jc w:val="both"/>
        <w:rPr>
          <w:rFonts w:ascii="Verdana" w:hAnsi="Verdana" w:cs="Arial"/>
          <w:sz w:val="22"/>
          <w:szCs w:val="22"/>
          <w:lang w:val="es-ES"/>
        </w:rPr>
      </w:pPr>
      <w:r w:rsidRPr="00B258E9">
        <w:rPr>
          <w:rFonts w:ascii="Verdana" w:hAnsi="Verdana" w:cs="Arial"/>
          <w:sz w:val="22"/>
          <w:szCs w:val="22"/>
          <w:lang w:val="es-ES"/>
        </w:rPr>
        <w:t xml:space="preserve">Nuestras responsabilidades de acuerdo con dichas normas se describen más adelante en la sección Responsabilidades del auditor en relación con la auditoría de los estados financieros de nuestro informe. </w:t>
      </w:r>
    </w:p>
    <w:p w14:paraId="0932BA76" w14:textId="69DE95D3" w:rsidR="00220737" w:rsidRPr="00B258E9" w:rsidRDefault="00220737" w:rsidP="00C04FF1">
      <w:pPr>
        <w:pStyle w:val="NormalWeb"/>
        <w:jc w:val="both"/>
        <w:rPr>
          <w:rFonts w:ascii="Verdana" w:hAnsi="Verdana" w:cs="Arial"/>
          <w:sz w:val="22"/>
          <w:szCs w:val="22"/>
          <w:lang w:val="es-ES"/>
        </w:rPr>
      </w:pPr>
      <w:r w:rsidRPr="00B258E9">
        <w:rPr>
          <w:rFonts w:ascii="Verdana" w:hAnsi="Verdana" w:cs="Arial"/>
          <w:sz w:val="22"/>
          <w:szCs w:val="22"/>
          <w:lang w:val="es-ES"/>
        </w:rPr>
        <w:t>Somos independientes de la Sociedad de conformidad con los requerimientos de ética aplicables a nuestra auditoría de los estados financieros y hemos cumplido las demás responsabilidades de ética de conformidad con esos requerimientos. Consideramos que la evidencia de auditoría que hemos obtenido proporciona una base suficiente y adecuada para nuestra opinión.</w:t>
      </w:r>
    </w:p>
    <w:p w14:paraId="1986DD50" w14:textId="13DD86BE" w:rsidR="00ED4A09" w:rsidRPr="00B258E9" w:rsidRDefault="00C04FF1" w:rsidP="00243183">
      <w:pPr>
        <w:pStyle w:val="Default"/>
        <w:jc w:val="both"/>
        <w:rPr>
          <w:rFonts w:ascii="Verdana" w:hAnsi="Verdana" w:cstheme="minorHAnsi"/>
          <w:b/>
          <w:bCs/>
          <w:sz w:val="22"/>
          <w:szCs w:val="22"/>
        </w:rPr>
      </w:pPr>
      <w:r>
        <w:rPr>
          <w:rFonts w:ascii="Verdana" w:hAnsi="Verdana" w:cstheme="minorHAnsi"/>
          <w:b/>
          <w:bCs/>
          <w:sz w:val="22"/>
          <w:szCs w:val="22"/>
        </w:rPr>
        <w:t>Negocio en Marcha (e</w:t>
      </w:r>
      <w:r w:rsidR="00ED4A09" w:rsidRPr="00B258E9">
        <w:rPr>
          <w:rFonts w:ascii="Verdana" w:hAnsi="Verdana" w:cstheme="minorHAnsi"/>
          <w:b/>
          <w:bCs/>
          <w:sz w:val="22"/>
          <w:szCs w:val="22"/>
        </w:rPr>
        <w:t>n caso de ser necesario)</w:t>
      </w:r>
    </w:p>
    <w:p w14:paraId="65E507C6" w14:textId="77777777" w:rsidR="00ED4A09" w:rsidRPr="00B258E9" w:rsidRDefault="00ED4A09" w:rsidP="00243183">
      <w:pPr>
        <w:pStyle w:val="Default"/>
        <w:jc w:val="both"/>
        <w:rPr>
          <w:rFonts w:ascii="Verdana" w:hAnsi="Verdana" w:cstheme="minorHAnsi"/>
          <w:b/>
          <w:bCs/>
          <w:sz w:val="22"/>
          <w:szCs w:val="22"/>
        </w:rPr>
      </w:pPr>
    </w:p>
    <w:p w14:paraId="1E681C3C" w14:textId="16B18F68" w:rsidR="00ED4A09" w:rsidRPr="00B258E9" w:rsidRDefault="00ED4A09" w:rsidP="00243183">
      <w:pPr>
        <w:pStyle w:val="Default"/>
        <w:jc w:val="both"/>
        <w:rPr>
          <w:rFonts w:ascii="Verdana" w:hAnsi="Verdana" w:cstheme="minorHAnsi"/>
          <w:sz w:val="22"/>
          <w:szCs w:val="22"/>
        </w:rPr>
      </w:pPr>
      <w:r w:rsidRPr="00B258E9">
        <w:rPr>
          <w:rFonts w:ascii="Verdana" w:hAnsi="Verdana" w:cstheme="minorHAnsi"/>
          <w:sz w:val="22"/>
          <w:szCs w:val="22"/>
        </w:rPr>
        <w:t>Llamamo</w:t>
      </w:r>
      <w:r w:rsidR="00B7625B" w:rsidRPr="00B258E9">
        <w:rPr>
          <w:rFonts w:ascii="Verdana" w:hAnsi="Verdana" w:cstheme="minorHAnsi"/>
          <w:sz w:val="22"/>
          <w:szCs w:val="22"/>
        </w:rPr>
        <w:t xml:space="preserve">s la </w:t>
      </w:r>
      <w:r w:rsidR="005E0D9C" w:rsidRPr="00B258E9">
        <w:rPr>
          <w:rFonts w:ascii="Verdana" w:hAnsi="Verdana" w:cstheme="minorHAnsi"/>
          <w:sz w:val="22"/>
          <w:szCs w:val="22"/>
        </w:rPr>
        <w:t>atención</w:t>
      </w:r>
      <w:r w:rsidR="00B7625B" w:rsidRPr="00B258E9">
        <w:rPr>
          <w:rFonts w:ascii="Verdana" w:hAnsi="Verdana" w:cstheme="minorHAnsi"/>
          <w:sz w:val="22"/>
          <w:szCs w:val="22"/>
        </w:rPr>
        <w:t xml:space="preserve"> sobre la </w:t>
      </w:r>
      <w:r w:rsidR="00B7625B" w:rsidRPr="00C04FF1">
        <w:rPr>
          <w:rFonts w:ascii="Verdana" w:hAnsi="Verdana" w:cstheme="minorHAnsi"/>
          <w:color w:val="FF0000"/>
          <w:sz w:val="22"/>
          <w:szCs w:val="22"/>
        </w:rPr>
        <w:t>Nota X</w:t>
      </w:r>
      <w:r w:rsidRPr="00C04FF1">
        <w:rPr>
          <w:rFonts w:ascii="Verdana" w:hAnsi="Verdana" w:cstheme="minorHAnsi"/>
          <w:color w:val="FF0000"/>
          <w:sz w:val="22"/>
          <w:szCs w:val="22"/>
        </w:rPr>
        <w:t xml:space="preserve"> </w:t>
      </w:r>
      <w:r w:rsidRPr="00B258E9">
        <w:rPr>
          <w:rFonts w:ascii="Verdana" w:hAnsi="Verdana" w:cstheme="minorHAnsi"/>
          <w:sz w:val="22"/>
          <w:szCs w:val="22"/>
        </w:rPr>
        <w:t xml:space="preserve">de los estados financieros que indica que la Sociedad ha incurrido en </w:t>
      </w:r>
      <w:r w:rsidR="005E0D9C" w:rsidRPr="00B258E9">
        <w:rPr>
          <w:rFonts w:ascii="Verdana" w:hAnsi="Verdana" w:cstheme="minorHAnsi"/>
          <w:sz w:val="22"/>
          <w:szCs w:val="22"/>
        </w:rPr>
        <w:t>pérdidas</w:t>
      </w:r>
      <w:r w:rsidRPr="00B258E9">
        <w:rPr>
          <w:rFonts w:ascii="Verdana" w:hAnsi="Verdana" w:cstheme="minorHAnsi"/>
          <w:sz w:val="22"/>
          <w:szCs w:val="22"/>
        </w:rPr>
        <w:t xml:space="preserve"> netas de </w:t>
      </w:r>
      <w:r w:rsidRPr="00C04FF1">
        <w:rPr>
          <w:rFonts w:ascii="Verdana" w:hAnsi="Verdana" w:cstheme="minorHAnsi"/>
          <w:color w:val="FF0000"/>
          <w:sz w:val="22"/>
          <w:szCs w:val="22"/>
        </w:rPr>
        <w:t xml:space="preserve">ZZZ </w:t>
      </w:r>
      <w:r w:rsidRPr="00B258E9">
        <w:rPr>
          <w:rFonts w:ascii="Verdana" w:hAnsi="Verdana" w:cstheme="minorHAnsi"/>
          <w:sz w:val="22"/>
          <w:szCs w:val="22"/>
        </w:rPr>
        <w:t xml:space="preserve">durante el ejercicio terminado el </w:t>
      </w:r>
      <w:r w:rsidRPr="00C04FF1">
        <w:rPr>
          <w:rFonts w:ascii="Verdana" w:hAnsi="Verdana" w:cstheme="minorHAnsi"/>
          <w:color w:val="FF0000"/>
          <w:sz w:val="22"/>
          <w:szCs w:val="22"/>
        </w:rPr>
        <w:t>31 diciembre de 20X</w:t>
      </w:r>
      <w:r w:rsidR="00851631">
        <w:rPr>
          <w:rFonts w:ascii="Verdana" w:hAnsi="Verdana" w:cstheme="minorHAnsi"/>
          <w:color w:val="FF0000"/>
          <w:sz w:val="22"/>
          <w:szCs w:val="22"/>
        </w:rPr>
        <w:t>X</w:t>
      </w:r>
      <w:r w:rsidRPr="00C04FF1">
        <w:rPr>
          <w:rFonts w:ascii="Verdana" w:hAnsi="Verdana" w:cstheme="minorHAnsi"/>
          <w:color w:val="auto"/>
          <w:sz w:val="22"/>
          <w:szCs w:val="22"/>
        </w:rPr>
        <w:t xml:space="preserve"> y </w:t>
      </w:r>
      <w:r w:rsidRPr="00B258E9">
        <w:rPr>
          <w:rFonts w:ascii="Verdana" w:hAnsi="Verdana" w:cstheme="minorHAnsi"/>
          <w:sz w:val="22"/>
          <w:szCs w:val="22"/>
        </w:rPr>
        <w:t xml:space="preserve">que, a esa fecha, el pasivo corriente de la Sociedad </w:t>
      </w:r>
      <w:r w:rsidR="005E0D9C" w:rsidRPr="00B258E9">
        <w:rPr>
          <w:rFonts w:ascii="Verdana" w:hAnsi="Verdana" w:cstheme="minorHAnsi"/>
          <w:sz w:val="22"/>
          <w:szCs w:val="22"/>
        </w:rPr>
        <w:t>excedía</w:t>
      </w:r>
      <w:r w:rsidRPr="00B258E9">
        <w:rPr>
          <w:rFonts w:ascii="Verdana" w:hAnsi="Verdana" w:cstheme="minorHAnsi"/>
          <w:sz w:val="22"/>
          <w:szCs w:val="22"/>
        </w:rPr>
        <w:t xml:space="preserve"> a sus activos totales en </w:t>
      </w:r>
      <w:r w:rsidRPr="00C04FF1">
        <w:rPr>
          <w:rFonts w:ascii="Verdana" w:hAnsi="Verdana" w:cstheme="minorHAnsi"/>
          <w:color w:val="FF0000"/>
          <w:sz w:val="22"/>
          <w:szCs w:val="22"/>
        </w:rPr>
        <w:t>YYY</w:t>
      </w:r>
      <w:r w:rsidRPr="00B258E9">
        <w:rPr>
          <w:rFonts w:ascii="Verdana" w:hAnsi="Verdana" w:cstheme="minorHAnsi"/>
          <w:sz w:val="22"/>
          <w:szCs w:val="22"/>
        </w:rPr>
        <w:t xml:space="preserve">. Como se menciona en la Nota 6, estos hechos o condiciones, junto con otras cuestiones expuestas en la Nota 6, indican la existencia de una incertidumbre material que puede generar dudas significativas sobre la capacidad de la Sociedad para continuar como empresa en funcionamiento. Nuestra </w:t>
      </w:r>
      <w:r w:rsidR="005E0D9C" w:rsidRPr="00B258E9">
        <w:rPr>
          <w:rFonts w:ascii="Verdana" w:hAnsi="Verdana" w:cstheme="minorHAnsi"/>
          <w:sz w:val="22"/>
          <w:szCs w:val="22"/>
        </w:rPr>
        <w:t>opinión</w:t>
      </w:r>
      <w:r w:rsidRPr="00B258E9">
        <w:rPr>
          <w:rFonts w:ascii="Verdana" w:hAnsi="Verdana" w:cstheme="minorHAnsi"/>
          <w:sz w:val="22"/>
          <w:szCs w:val="22"/>
        </w:rPr>
        <w:t xml:space="preserve"> no ha sido modificada en </w:t>
      </w:r>
      <w:r w:rsidR="005E0D9C" w:rsidRPr="00B258E9">
        <w:rPr>
          <w:rFonts w:ascii="Verdana" w:hAnsi="Verdana" w:cstheme="minorHAnsi"/>
          <w:sz w:val="22"/>
          <w:szCs w:val="22"/>
        </w:rPr>
        <w:t>relación</w:t>
      </w:r>
      <w:r w:rsidRPr="00B258E9">
        <w:rPr>
          <w:rFonts w:ascii="Verdana" w:hAnsi="Verdana" w:cstheme="minorHAnsi"/>
          <w:sz w:val="22"/>
          <w:szCs w:val="22"/>
        </w:rPr>
        <w:t xml:space="preserve"> con esta </w:t>
      </w:r>
      <w:r w:rsidR="005E0D9C" w:rsidRPr="00B258E9">
        <w:rPr>
          <w:rFonts w:ascii="Verdana" w:hAnsi="Verdana" w:cstheme="minorHAnsi"/>
          <w:sz w:val="22"/>
          <w:szCs w:val="22"/>
        </w:rPr>
        <w:t>cuestión</w:t>
      </w:r>
      <w:r w:rsidRPr="00B258E9">
        <w:rPr>
          <w:rFonts w:ascii="Verdana" w:hAnsi="Verdana" w:cstheme="minorHAnsi"/>
          <w:sz w:val="22"/>
          <w:szCs w:val="22"/>
        </w:rPr>
        <w:t xml:space="preserve">. </w:t>
      </w:r>
    </w:p>
    <w:p w14:paraId="67F57E87" w14:textId="6285141A" w:rsidR="00ED4A09" w:rsidRPr="00B258E9" w:rsidRDefault="00ED4A09" w:rsidP="00243183">
      <w:pPr>
        <w:pStyle w:val="NormalWeb"/>
        <w:rPr>
          <w:rFonts w:ascii="Verdana" w:hAnsi="Verdana" w:cs="Arial"/>
          <w:b/>
          <w:bCs/>
          <w:sz w:val="22"/>
          <w:szCs w:val="22"/>
          <w:lang w:val="es-CO"/>
        </w:rPr>
      </w:pPr>
      <w:r w:rsidRPr="00B258E9">
        <w:rPr>
          <w:rFonts w:ascii="Verdana" w:hAnsi="Verdana" w:cs="Arial"/>
          <w:b/>
          <w:bCs/>
          <w:sz w:val="22"/>
          <w:szCs w:val="22"/>
          <w:lang w:val="es-CO"/>
        </w:rPr>
        <w:lastRenderedPageBreak/>
        <w:t>Cuestiones Clave de Auditoría CCA</w:t>
      </w:r>
    </w:p>
    <w:p w14:paraId="5003F28F" w14:textId="77777777" w:rsidR="00ED4A09" w:rsidRPr="00B258E9" w:rsidRDefault="00ED4A09" w:rsidP="00243183">
      <w:pPr>
        <w:pStyle w:val="NormalWeb"/>
        <w:rPr>
          <w:rFonts w:ascii="Verdana" w:hAnsi="Verdana" w:cs="Arial"/>
          <w:b/>
          <w:bCs/>
          <w:sz w:val="22"/>
          <w:szCs w:val="22"/>
          <w:lang w:val="es-CO"/>
        </w:rPr>
      </w:pPr>
      <w:r w:rsidRPr="00B258E9">
        <w:rPr>
          <w:rFonts w:ascii="Verdana" w:hAnsi="Verdana" w:cs="Arial"/>
          <w:b/>
          <w:bCs/>
          <w:sz w:val="22"/>
          <w:szCs w:val="22"/>
          <w:lang w:val="es-CO"/>
        </w:rPr>
        <w:t>Unidades Generadora de Efectivo</w:t>
      </w:r>
    </w:p>
    <w:p w14:paraId="427D38E8" w14:textId="77777777" w:rsidR="00ED4A09" w:rsidRPr="00B258E9" w:rsidRDefault="00ED4A09" w:rsidP="00C04FF1">
      <w:pPr>
        <w:pStyle w:val="NormalWeb"/>
        <w:jc w:val="both"/>
        <w:rPr>
          <w:rFonts w:ascii="Verdana" w:hAnsi="Verdana" w:cs="Arial"/>
          <w:sz w:val="22"/>
          <w:szCs w:val="22"/>
          <w:lang w:val="es-CO"/>
        </w:rPr>
      </w:pPr>
      <w:r w:rsidRPr="00B258E9">
        <w:rPr>
          <w:rFonts w:ascii="Verdana" w:hAnsi="Verdana" w:cs="Arial"/>
          <w:sz w:val="22"/>
          <w:szCs w:val="22"/>
          <w:lang w:val="es-CO"/>
        </w:rPr>
        <w:t>Existe el riesgo de que estas unidades generadoras de efectivo (UGE) puedan no lograr el rendimiento esperado de su negocio para mantener su valor neto contable, lo que comportaría un cargo por deterioro que no fuera reconocido por la dirección.</w:t>
      </w:r>
    </w:p>
    <w:p w14:paraId="58FCF7C4" w14:textId="77777777" w:rsidR="00ED4A09" w:rsidRPr="00B258E9" w:rsidRDefault="00ED4A09" w:rsidP="00C04FF1">
      <w:pPr>
        <w:pStyle w:val="NormalWeb"/>
        <w:jc w:val="both"/>
        <w:rPr>
          <w:rFonts w:ascii="Verdana" w:hAnsi="Verdana" w:cs="Arial"/>
          <w:sz w:val="22"/>
          <w:szCs w:val="22"/>
          <w:lang w:val="es-CO"/>
        </w:rPr>
      </w:pPr>
      <w:r w:rsidRPr="00B258E9">
        <w:rPr>
          <w:rFonts w:ascii="Verdana" w:hAnsi="Verdana" w:cs="Arial"/>
          <w:sz w:val="22"/>
          <w:szCs w:val="22"/>
          <w:lang w:val="es-CO"/>
        </w:rPr>
        <w:t xml:space="preserve">Hemos llevado a cabo los siguientes procedimientos: </w:t>
      </w:r>
    </w:p>
    <w:p w14:paraId="7BBA1216" w14:textId="3BC9A6B7" w:rsidR="00ED4A09" w:rsidRPr="00B258E9" w:rsidRDefault="00ED4A09" w:rsidP="00C04FF1">
      <w:pPr>
        <w:pStyle w:val="NormalWeb"/>
        <w:numPr>
          <w:ilvl w:val="0"/>
          <w:numId w:val="2"/>
        </w:numPr>
        <w:jc w:val="both"/>
        <w:rPr>
          <w:rFonts w:ascii="Verdana" w:hAnsi="Verdana" w:cs="Arial"/>
          <w:sz w:val="22"/>
          <w:szCs w:val="22"/>
          <w:lang w:val="es-CO"/>
        </w:rPr>
      </w:pPr>
      <w:r w:rsidRPr="00B258E9">
        <w:rPr>
          <w:rFonts w:ascii="Verdana" w:hAnsi="Verdana" w:cs="Arial"/>
          <w:sz w:val="22"/>
          <w:szCs w:val="22"/>
          <w:lang w:val="es-CO"/>
        </w:rPr>
        <w:t>Examinamos las ocho unidades generadoras de efectivo identificadas por la dirección en base a nuestro conocimiento del negocio y la definición establecida en la normativa.</w:t>
      </w:r>
    </w:p>
    <w:p w14:paraId="2C54C7CF" w14:textId="525ABD4A" w:rsidR="00ED4A09" w:rsidRPr="00B258E9" w:rsidRDefault="00ED4A09" w:rsidP="00C04FF1">
      <w:pPr>
        <w:pStyle w:val="NormalWeb"/>
        <w:numPr>
          <w:ilvl w:val="0"/>
          <w:numId w:val="2"/>
        </w:numPr>
        <w:jc w:val="both"/>
        <w:rPr>
          <w:rFonts w:ascii="Verdana" w:hAnsi="Verdana" w:cs="Arial"/>
          <w:sz w:val="22"/>
          <w:szCs w:val="22"/>
          <w:lang w:val="es-CO"/>
        </w:rPr>
      </w:pPr>
      <w:r w:rsidRPr="00B258E9">
        <w:rPr>
          <w:rFonts w:ascii="Verdana" w:hAnsi="Verdana" w:cs="Arial"/>
          <w:sz w:val="22"/>
          <w:szCs w:val="22"/>
          <w:lang w:val="es-CO"/>
        </w:rPr>
        <w:t>Comparamos los datos de entrada del presupuesto y las hipótesis de crecimiento con tendencias históricas para valorar la fiabilidad de las previsiones de la dirección, además de comparar los supuestos previstos con un análisis de mercado externo.</w:t>
      </w:r>
    </w:p>
    <w:p w14:paraId="4B8226BE" w14:textId="7E1C9C0B" w:rsidR="00ED4A09" w:rsidRPr="00B258E9" w:rsidRDefault="00ED4A09" w:rsidP="00C04FF1">
      <w:pPr>
        <w:pStyle w:val="NormalWeb"/>
        <w:numPr>
          <w:ilvl w:val="0"/>
          <w:numId w:val="2"/>
        </w:numPr>
        <w:jc w:val="both"/>
        <w:rPr>
          <w:rFonts w:ascii="Verdana" w:hAnsi="Verdana" w:cs="Arial"/>
          <w:sz w:val="22"/>
          <w:szCs w:val="22"/>
          <w:lang w:val="es-CO"/>
        </w:rPr>
      </w:pPr>
      <w:r w:rsidRPr="00B258E9">
        <w:rPr>
          <w:rFonts w:ascii="Verdana" w:hAnsi="Verdana" w:cs="Arial"/>
          <w:sz w:val="22"/>
          <w:szCs w:val="22"/>
          <w:lang w:val="es-CO"/>
        </w:rPr>
        <w:t>Con la asistencia de especialistas internos, hemos recalculado la tasa de descuento aplicada a los flujos de efectivo futuros y los hemos comparado con otras compañías del sector. Hemos probado el diseño, implementación y eficacia operativa de los controles clave en relación con las revisiones del deterioro.</w:t>
      </w:r>
    </w:p>
    <w:p w14:paraId="5B1518FE" w14:textId="2A9B3BDF" w:rsidR="00ED4A09" w:rsidRPr="00B258E9" w:rsidRDefault="00ED4A09" w:rsidP="00C04FF1">
      <w:pPr>
        <w:pStyle w:val="NormalWeb"/>
        <w:numPr>
          <w:ilvl w:val="0"/>
          <w:numId w:val="2"/>
        </w:numPr>
        <w:jc w:val="both"/>
        <w:rPr>
          <w:rFonts w:ascii="Verdana" w:hAnsi="Verdana" w:cs="Arial"/>
          <w:sz w:val="22"/>
          <w:szCs w:val="22"/>
          <w:lang w:val="es-CO"/>
        </w:rPr>
      </w:pPr>
      <w:r w:rsidRPr="00B258E9">
        <w:rPr>
          <w:rFonts w:ascii="Verdana" w:hAnsi="Verdana" w:cs="Arial"/>
          <w:sz w:val="22"/>
          <w:szCs w:val="22"/>
          <w:lang w:val="es-CO"/>
        </w:rPr>
        <w:t>Evaluamos el rendimiento actual y futuro y considerado si existe cualquier otro factor que pudiera sugerir que el fondo de comercio está deteriorado.</w:t>
      </w:r>
    </w:p>
    <w:p w14:paraId="536CBD89" w14:textId="77777777" w:rsidR="00ED4A09" w:rsidRPr="00B258E9" w:rsidRDefault="00ED4A09" w:rsidP="00C04FF1">
      <w:pPr>
        <w:pStyle w:val="NormalWeb"/>
        <w:ind w:left="720"/>
        <w:jc w:val="both"/>
        <w:rPr>
          <w:rFonts w:ascii="Verdana" w:hAnsi="Verdana" w:cs="Arial"/>
          <w:sz w:val="22"/>
          <w:szCs w:val="22"/>
          <w:lang w:val="es-CO"/>
        </w:rPr>
      </w:pPr>
      <w:r w:rsidRPr="00B258E9">
        <w:rPr>
          <w:rFonts w:ascii="Verdana" w:hAnsi="Verdana" w:cs="Arial"/>
          <w:sz w:val="22"/>
          <w:szCs w:val="22"/>
          <w:lang w:val="es-CO"/>
        </w:rPr>
        <w:t>Como resultados de los procedimientos aplicados:</w:t>
      </w:r>
    </w:p>
    <w:p w14:paraId="0DB014E1" w14:textId="2054A6D1" w:rsidR="00ED4A09" w:rsidRPr="00B258E9" w:rsidRDefault="00ED4A09" w:rsidP="00C04FF1">
      <w:pPr>
        <w:pStyle w:val="NormalWeb"/>
        <w:numPr>
          <w:ilvl w:val="0"/>
          <w:numId w:val="2"/>
        </w:numPr>
        <w:jc w:val="both"/>
        <w:rPr>
          <w:rFonts w:ascii="Verdana" w:hAnsi="Verdana" w:cs="Arial"/>
          <w:sz w:val="22"/>
          <w:szCs w:val="22"/>
          <w:lang w:val="es-CO"/>
        </w:rPr>
      </w:pPr>
      <w:r w:rsidRPr="00B258E9">
        <w:rPr>
          <w:rFonts w:ascii="Verdana" w:hAnsi="Verdana" w:cs="Arial"/>
          <w:sz w:val="22"/>
          <w:szCs w:val="22"/>
          <w:lang w:val="es-CO"/>
        </w:rPr>
        <w:t>La metodología aplicada por la dirección en la realización de sus pruebas de deterioro para cada una de las UGE relevantes son adecuadas conforme la evidencia obtenida.</w:t>
      </w:r>
    </w:p>
    <w:p w14:paraId="18B59FB5" w14:textId="27417472" w:rsidR="00ED4A09" w:rsidRPr="00B258E9" w:rsidRDefault="00ED4A09" w:rsidP="00C04FF1">
      <w:pPr>
        <w:pStyle w:val="NormalWeb"/>
        <w:numPr>
          <w:ilvl w:val="0"/>
          <w:numId w:val="2"/>
        </w:numPr>
        <w:jc w:val="both"/>
        <w:rPr>
          <w:rFonts w:ascii="Verdana" w:hAnsi="Verdana" w:cs="Arial"/>
          <w:sz w:val="22"/>
          <w:szCs w:val="22"/>
          <w:lang w:val="es-CO"/>
        </w:rPr>
      </w:pPr>
      <w:r w:rsidRPr="00B258E9">
        <w:rPr>
          <w:rFonts w:ascii="Verdana" w:hAnsi="Verdana" w:cs="Arial"/>
          <w:sz w:val="22"/>
          <w:szCs w:val="22"/>
          <w:lang w:val="es-CO"/>
        </w:rPr>
        <w:t>Con base al resultado estamos</w:t>
      </w:r>
      <w:r w:rsidR="00C04FF1">
        <w:rPr>
          <w:rFonts w:ascii="Verdana" w:hAnsi="Verdana" w:cs="Arial"/>
          <w:sz w:val="22"/>
          <w:szCs w:val="22"/>
          <w:lang w:val="es-CO"/>
        </w:rPr>
        <w:t xml:space="preserve"> </w:t>
      </w:r>
      <w:r w:rsidRPr="00B258E9">
        <w:rPr>
          <w:rFonts w:ascii="Verdana" w:hAnsi="Verdana" w:cs="Arial"/>
          <w:sz w:val="22"/>
          <w:szCs w:val="22"/>
          <w:lang w:val="es-CO"/>
        </w:rPr>
        <w:t>de acuerdo con la conclusión de la dirección de que no se requerían deterioros.</w:t>
      </w:r>
    </w:p>
    <w:p w14:paraId="2B0DA869" w14:textId="69F5A670" w:rsidR="00ED4A09" w:rsidRPr="00B258E9" w:rsidRDefault="00ED4A09" w:rsidP="00C04FF1">
      <w:pPr>
        <w:pStyle w:val="Default"/>
        <w:jc w:val="both"/>
        <w:rPr>
          <w:rFonts w:ascii="Verdana" w:hAnsi="Verdana" w:cstheme="minorHAnsi"/>
          <w:b/>
          <w:bCs/>
          <w:sz w:val="22"/>
          <w:szCs w:val="22"/>
        </w:rPr>
      </w:pPr>
      <w:r w:rsidRPr="00B258E9">
        <w:rPr>
          <w:rFonts w:ascii="Verdana" w:hAnsi="Verdana" w:cstheme="minorHAnsi"/>
          <w:b/>
          <w:bCs/>
          <w:sz w:val="22"/>
          <w:szCs w:val="22"/>
        </w:rPr>
        <w:t>Responsabilidades de la dirección y de los responsables del gobierno de la entidad en relación con los estados financieros</w:t>
      </w:r>
    </w:p>
    <w:p w14:paraId="00A55E0F" w14:textId="5D192542" w:rsidR="00ED4A09" w:rsidRPr="00B258E9" w:rsidRDefault="00ED4A09" w:rsidP="00C04FF1">
      <w:pPr>
        <w:pStyle w:val="NormalWeb"/>
        <w:jc w:val="both"/>
        <w:rPr>
          <w:rFonts w:ascii="Verdana" w:hAnsi="Verdana" w:cstheme="minorHAnsi"/>
          <w:sz w:val="22"/>
          <w:szCs w:val="22"/>
          <w:lang w:val="es-ES"/>
        </w:rPr>
      </w:pPr>
      <w:r w:rsidRPr="00B258E9">
        <w:rPr>
          <w:rFonts w:ascii="Verdana" w:hAnsi="Verdana" w:cstheme="minorHAnsi"/>
          <w:sz w:val="22"/>
          <w:szCs w:val="22"/>
          <w:lang w:val="es-ES"/>
        </w:rPr>
        <w:t xml:space="preserve">La dirección es responsable de la preparación y presentación de los estados financieros adjuntos de conformidad con el Anexo </w:t>
      </w:r>
      <w:proofErr w:type="spellStart"/>
      <w:r w:rsidRPr="00B258E9">
        <w:rPr>
          <w:rFonts w:ascii="Verdana" w:hAnsi="Verdana" w:cstheme="minorHAnsi"/>
          <w:sz w:val="22"/>
          <w:szCs w:val="22"/>
          <w:lang w:val="es-ES"/>
        </w:rPr>
        <w:t>N°</w:t>
      </w:r>
      <w:proofErr w:type="spellEnd"/>
      <w:r w:rsidRPr="00B258E9">
        <w:rPr>
          <w:rFonts w:ascii="Verdana" w:hAnsi="Verdana" w:cstheme="minorHAnsi"/>
          <w:sz w:val="22"/>
          <w:szCs w:val="22"/>
          <w:lang w:val="es-ES"/>
        </w:rPr>
        <w:t xml:space="preserve"> </w:t>
      </w:r>
      <w:r w:rsidR="00672551" w:rsidRPr="00B258E9">
        <w:rPr>
          <w:rFonts w:ascii="Verdana" w:hAnsi="Verdana" w:cstheme="minorHAnsi"/>
          <w:sz w:val="22"/>
          <w:szCs w:val="22"/>
          <w:lang w:val="es-ES"/>
        </w:rPr>
        <w:t xml:space="preserve">1 </w:t>
      </w:r>
      <w:r w:rsidRPr="00B258E9">
        <w:rPr>
          <w:rFonts w:ascii="Verdana" w:hAnsi="Verdana" w:cstheme="minorHAnsi"/>
          <w:sz w:val="22"/>
          <w:szCs w:val="22"/>
          <w:lang w:val="es-ES"/>
        </w:rPr>
        <w:t>a del Decreto 2420 de 2015 y sus modificatorios, que incorporan las Normas Internacionales de Información Financiera.</w:t>
      </w:r>
    </w:p>
    <w:p w14:paraId="4731AAB1" w14:textId="497BEC92" w:rsidR="001E6B4F" w:rsidRPr="00B258E9" w:rsidRDefault="001E6B4F" w:rsidP="00C04FF1">
      <w:pPr>
        <w:pStyle w:val="NormalWeb"/>
        <w:jc w:val="both"/>
        <w:rPr>
          <w:rFonts w:ascii="Verdana" w:hAnsi="Verdana" w:cstheme="minorHAnsi"/>
          <w:sz w:val="22"/>
          <w:szCs w:val="22"/>
          <w:lang w:val="es-ES"/>
        </w:rPr>
      </w:pPr>
      <w:r w:rsidRPr="00B258E9">
        <w:rPr>
          <w:rFonts w:ascii="Verdana" w:hAnsi="Verdana" w:cstheme="minorHAnsi"/>
          <w:sz w:val="22"/>
          <w:szCs w:val="22"/>
          <w:lang w:val="es-ES"/>
        </w:rPr>
        <w:t xml:space="preserve">La dirección y el gobierno corporativo también son responsables de la implementación y mantenimiento del control interno que consideren necesario para que los Estados Financieros se presenten libres de incorreción material. </w:t>
      </w:r>
    </w:p>
    <w:p w14:paraId="051C91A4" w14:textId="340BE3DF" w:rsidR="001E6B4F" w:rsidRPr="00B258E9" w:rsidRDefault="00ED4A09" w:rsidP="00C04FF1">
      <w:pPr>
        <w:pStyle w:val="NormalWeb"/>
        <w:jc w:val="both"/>
        <w:rPr>
          <w:rFonts w:ascii="Verdana" w:hAnsi="Verdana" w:cstheme="minorHAnsi"/>
          <w:sz w:val="22"/>
          <w:szCs w:val="22"/>
          <w:lang w:val="es-ES"/>
        </w:rPr>
      </w:pPr>
      <w:r w:rsidRPr="00B258E9">
        <w:rPr>
          <w:rFonts w:ascii="Verdana" w:hAnsi="Verdana" w:cstheme="minorHAnsi"/>
          <w:sz w:val="22"/>
          <w:szCs w:val="22"/>
          <w:lang w:val="es-ES"/>
        </w:rPr>
        <w:t xml:space="preserve">En la preparación de los estados financieros, la dirección es responsable de la valoración de la capacidad de la Sociedad de continuar como empresa en </w:t>
      </w:r>
      <w:r w:rsidRPr="00B258E9">
        <w:rPr>
          <w:rFonts w:ascii="Verdana" w:hAnsi="Verdana" w:cstheme="minorHAnsi"/>
          <w:sz w:val="22"/>
          <w:szCs w:val="22"/>
          <w:lang w:val="es-ES"/>
        </w:rPr>
        <w:lastRenderedPageBreak/>
        <w:t xml:space="preserve">funcionamiento, revelando, según corresponda, las cuestiones relacionadas con la Empresa en funcionamiento y utilizando el principio contable de empresa en funcionamiento excepto si la dirección tiene intención de liquidar la sociedad o de cesar sus operaciones, o bien no exista otra alternativa realista. </w:t>
      </w:r>
    </w:p>
    <w:p w14:paraId="6A136019" w14:textId="77777777" w:rsidR="00ED4A09" w:rsidRPr="00B258E9" w:rsidRDefault="00ED4A09" w:rsidP="00C04FF1">
      <w:pPr>
        <w:pStyle w:val="NormalWeb"/>
        <w:jc w:val="both"/>
        <w:rPr>
          <w:rFonts w:ascii="Verdana" w:hAnsi="Verdana" w:cstheme="minorHAnsi"/>
          <w:sz w:val="22"/>
          <w:szCs w:val="22"/>
          <w:lang w:val="es-ES"/>
        </w:rPr>
      </w:pPr>
      <w:r w:rsidRPr="00B258E9">
        <w:rPr>
          <w:rFonts w:ascii="Verdana" w:hAnsi="Verdana" w:cstheme="minorHAnsi"/>
          <w:sz w:val="22"/>
          <w:szCs w:val="22"/>
          <w:lang w:val="es-ES"/>
        </w:rPr>
        <w:t xml:space="preserve">Los responsables del gobierno de la entidad son responsables de la supervisión del proceso de información financiera de la Sociedad. </w:t>
      </w:r>
    </w:p>
    <w:p w14:paraId="751DA9AA" w14:textId="402DBA8A" w:rsidR="00ED4A09" w:rsidRPr="00B258E9" w:rsidRDefault="00ED4A09" w:rsidP="00C04FF1">
      <w:pPr>
        <w:jc w:val="both"/>
        <w:rPr>
          <w:rFonts w:ascii="Verdana" w:hAnsi="Verdana" w:cs="Arial"/>
          <w:b/>
          <w:sz w:val="22"/>
          <w:szCs w:val="22"/>
          <w:lang w:val="es-ES"/>
        </w:rPr>
      </w:pPr>
      <w:r w:rsidRPr="00B258E9">
        <w:rPr>
          <w:rFonts w:ascii="Verdana" w:hAnsi="Verdana" w:cs="Arial"/>
          <w:b/>
          <w:sz w:val="22"/>
          <w:szCs w:val="22"/>
          <w:lang w:val="es-ES"/>
        </w:rPr>
        <w:t>Responsabilidades del auditor en relación con la auditoría de los estados financieros</w:t>
      </w:r>
    </w:p>
    <w:p w14:paraId="355A1B2C" w14:textId="77777777" w:rsidR="00ED4A09" w:rsidRPr="00B258E9" w:rsidRDefault="00ED4A09" w:rsidP="00C04FF1">
      <w:pPr>
        <w:jc w:val="both"/>
        <w:rPr>
          <w:rFonts w:ascii="Verdana" w:hAnsi="Verdana" w:cs="Arial"/>
          <w:sz w:val="22"/>
          <w:szCs w:val="22"/>
          <w:lang w:val="es-ES"/>
        </w:rPr>
      </w:pPr>
    </w:p>
    <w:p w14:paraId="36AC4A3D" w14:textId="456653D2" w:rsidR="00ED4A09" w:rsidRPr="00B258E9" w:rsidRDefault="00ED4A09" w:rsidP="00C04FF1">
      <w:pPr>
        <w:jc w:val="both"/>
        <w:rPr>
          <w:rFonts w:ascii="Verdana" w:hAnsi="Verdana" w:cs="Arial"/>
          <w:sz w:val="22"/>
          <w:szCs w:val="22"/>
          <w:lang w:val="es-ES"/>
        </w:rPr>
      </w:pPr>
      <w:r w:rsidRPr="00B258E9">
        <w:rPr>
          <w:rFonts w:ascii="Verdana" w:hAnsi="Verdana" w:cs="Arial"/>
          <w:sz w:val="22"/>
          <w:szCs w:val="22"/>
          <w:lang w:val="es-ES"/>
        </w:rPr>
        <w:t xml:space="preserve">Nuestros objetivos son obtener una seguridad razonable de que los estados financieros en su conjunto están libres de incorrección material, debida a fraude o error, y emitir un informe de auditoría que contiene nuestra opinión. Seguridad razonable es un alto grado de </w:t>
      </w:r>
      <w:r w:rsidR="00C04FF1" w:rsidRPr="00B258E9">
        <w:rPr>
          <w:rFonts w:ascii="Verdana" w:hAnsi="Verdana" w:cs="Arial"/>
          <w:sz w:val="22"/>
          <w:szCs w:val="22"/>
          <w:lang w:val="es-ES"/>
        </w:rPr>
        <w:t>seguridad,</w:t>
      </w:r>
      <w:r w:rsidRPr="00B258E9">
        <w:rPr>
          <w:rFonts w:ascii="Verdana" w:hAnsi="Verdana" w:cs="Arial"/>
          <w:sz w:val="22"/>
          <w:szCs w:val="22"/>
          <w:lang w:val="es-ES"/>
        </w:rPr>
        <w:t xml:space="preserve"> pero no garantiza que una auditoría realizada de conformidad con las NIA Anexo No. 4 del Decreto Único Reglamentario 2420 de 201</w:t>
      </w:r>
      <w:r w:rsidR="001E6B4F" w:rsidRPr="00B258E9">
        <w:rPr>
          <w:rFonts w:ascii="Verdana" w:hAnsi="Verdana" w:cs="Arial"/>
          <w:sz w:val="22"/>
          <w:szCs w:val="22"/>
          <w:lang w:val="es-ES"/>
        </w:rPr>
        <w:t>5</w:t>
      </w:r>
      <w:r w:rsidRPr="00B258E9">
        <w:rPr>
          <w:rFonts w:ascii="Verdana" w:hAnsi="Verdana" w:cs="Arial"/>
          <w:sz w:val="22"/>
          <w:szCs w:val="22"/>
          <w:lang w:val="es-ES"/>
        </w:rPr>
        <w:t xml:space="preserve">,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w:t>
      </w:r>
    </w:p>
    <w:p w14:paraId="2358B508" w14:textId="1D25B3E6" w:rsidR="00ED4A09" w:rsidRPr="00B258E9" w:rsidRDefault="00ED4A09" w:rsidP="00243183">
      <w:pPr>
        <w:jc w:val="both"/>
        <w:rPr>
          <w:rFonts w:ascii="Verdana" w:hAnsi="Verdana" w:cs="Arial"/>
          <w:sz w:val="22"/>
          <w:szCs w:val="22"/>
          <w:lang w:val="es-ES"/>
        </w:rPr>
      </w:pPr>
    </w:p>
    <w:p w14:paraId="4A7336AD" w14:textId="2E508869" w:rsidR="00ED4A09" w:rsidRPr="00B258E9" w:rsidRDefault="00ED4A09" w:rsidP="00243183">
      <w:pPr>
        <w:jc w:val="both"/>
        <w:rPr>
          <w:rFonts w:ascii="Verdana" w:hAnsi="Verdana" w:cs="Arial"/>
          <w:sz w:val="22"/>
          <w:szCs w:val="22"/>
          <w:lang w:val="es-CO"/>
        </w:rPr>
      </w:pPr>
      <w:r w:rsidRPr="00B258E9">
        <w:rPr>
          <w:rFonts w:ascii="Verdana" w:hAnsi="Verdana" w:cs="Arial"/>
          <w:sz w:val="22"/>
          <w:szCs w:val="22"/>
          <w:lang w:val="es-CO"/>
        </w:rPr>
        <w:t xml:space="preserve">Como parte de una auditoría de conformidad con las NIA </w:t>
      </w:r>
      <w:r w:rsidRPr="00B258E9">
        <w:rPr>
          <w:rFonts w:ascii="Verdana" w:hAnsi="Verdana" w:cs="Arial"/>
          <w:sz w:val="22"/>
          <w:szCs w:val="22"/>
          <w:lang w:val="es-ES"/>
        </w:rPr>
        <w:t>Anexo No. 4 del Decreto Único Reglamentario 2420 de 2015</w:t>
      </w:r>
      <w:r w:rsidRPr="00B258E9">
        <w:rPr>
          <w:rFonts w:ascii="Verdana" w:hAnsi="Verdana" w:cs="Arial"/>
          <w:sz w:val="22"/>
          <w:szCs w:val="22"/>
          <w:lang w:val="es-CO"/>
        </w:rPr>
        <w:t>, aplique mi juicio profesional y mantengo una actitud de escepticismo profesional durante toda la auditoría.</w:t>
      </w:r>
    </w:p>
    <w:p w14:paraId="628DEA33" w14:textId="795EA05C" w:rsidR="00ED4A09" w:rsidRPr="00B258E9" w:rsidRDefault="00ED4A09" w:rsidP="00243183">
      <w:pPr>
        <w:jc w:val="both"/>
        <w:rPr>
          <w:rFonts w:ascii="Verdana" w:hAnsi="Verdana" w:cs="Arial"/>
          <w:sz w:val="22"/>
          <w:szCs w:val="22"/>
          <w:lang w:val="es-CO"/>
        </w:rPr>
      </w:pPr>
    </w:p>
    <w:p w14:paraId="436E91E4" w14:textId="77777777" w:rsidR="00ED4A09" w:rsidRPr="00B258E9" w:rsidRDefault="00ED4A09" w:rsidP="00243183">
      <w:pPr>
        <w:pStyle w:val="Default"/>
        <w:rPr>
          <w:rFonts w:ascii="Verdana" w:hAnsi="Verdana" w:cstheme="minorHAnsi"/>
          <w:sz w:val="22"/>
          <w:szCs w:val="22"/>
        </w:rPr>
      </w:pPr>
      <w:r w:rsidRPr="00B258E9">
        <w:rPr>
          <w:rFonts w:ascii="Verdana" w:hAnsi="Verdana" w:cstheme="minorHAnsi"/>
          <w:sz w:val="22"/>
          <w:szCs w:val="22"/>
        </w:rPr>
        <w:t xml:space="preserve">También: </w:t>
      </w:r>
    </w:p>
    <w:p w14:paraId="03DFBD49" w14:textId="77777777" w:rsidR="00ED4A09" w:rsidRPr="00B258E9" w:rsidRDefault="00ED4A09" w:rsidP="00243183">
      <w:pPr>
        <w:pStyle w:val="Default"/>
        <w:spacing w:after="19"/>
        <w:jc w:val="both"/>
        <w:rPr>
          <w:rFonts w:ascii="Verdana" w:hAnsi="Verdana" w:cstheme="minorHAnsi"/>
          <w:sz w:val="22"/>
          <w:szCs w:val="22"/>
        </w:rPr>
      </w:pPr>
    </w:p>
    <w:p w14:paraId="396D4AC0" w14:textId="64312CCD" w:rsidR="00ED4A09" w:rsidRPr="00B258E9" w:rsidRDefault="00ED4A09" w:rsidP="00243183">
      <w:pPr>
        <w:pStyle w:val="Default"/>
        <w:numPr>
          <w:ilvl w:val="0"/>
          <w:numId w:val="3"/>
        </w:numPr>
        <w:spacing w:after="19"/>
        <w:jc w:val="both"/>
        <w:rPr>
          <w:rFonts w:ascii="Verdana" w:hAnsi="Verdana" w:cstheme="minorHAnsi"/>
          <w:sz w:val="22"/>
          <w:szCs w:val="22"/>
        </w:rPr>
      </w:pPr>
      <w:r w:rsidRPr="00B258E9">
        <w:rPr>
          <w:rFonts w:ascii="Verdana" w:hAnsi="Verdana" w:cstheme="minorHAnsi"/>
          <w:sz w:val="22"/>
          <w:szCs w:val="22"/>
        </w:rPr>
        <w:t xml:space="preserve">Identifiqué y valoré los riesgos de incorrección material en los estados financieros, debida a fraude o error, </w:t>
      </w:r>
      <w:r w:rsidR="00C04FF1" w:rsidRPr="00B258E9">
        <w:rPr>
          <w:rFonts w:ascii="Verdana" w:hAnsi="Verdana" w:cstheme="minorHAnsi"/>
          <w:sz w:val="22"/>
          <w:szCs w:val="22"/>
        </w:rPr>
        <w:t>diseñé</w:t>
      </w:r>
      <w:r w:rsidR="00C04FF1">
        <w:rPr>
          <w:rFonts w:ascii="Verdana" w:hAnsi="Verdana" w:cstheme="minorHAnsi"/>
          <w:sz w:val="22"/>
          <w:szCs w:val="22"/>
        </w:rPr>
        <w:t xml:space="preserve"> y apliqué</w:t>
      </w:r>
      <w:r w:rsidRPr="00B258E9">
        <w:rPr>
          <w:rFonts w:ascii="Verdana" w:hAnsi="Verdana" w:cstheme="minorHAnsi"/>
          <w:sz w:val="22"/>
          <w:szCs w:val="22"/>
        </w:rPr>
        <w:t xml:space="preserv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 </w:t>
      </w:r>
    </w:p>
    <w:p w14:paraId="30D96831" w14:textId="77777777" w:rsidR="00ED4A09" w:rsidRPr="00B258E9" w:rsidRDefault="00ED4A09" w:rsidP="00243183">
      <w:pPr>
        <w:pStyle w:val="Default"/>
        <w:numPr>
          <w:ilvl w:val="0"/>
          <w:numId w:val="3"/>
        </w:numPr>
        <w:spacing w:after="19"/>
        <w:jc w:val="both"/>
        <w:rPr>
          <w:rFonts w:ascii="Verdana" w:hAnsi="Verdana" w:cstheme="minorHAnsi"/>
          <w:sz w:val="22"/>
          <w:szCs w:val="22"/>
        </w:rPr>
      </w:pPr>
      <w:r w:rsidRPr="00B258E9">
        <w:rPr>
          <w:rFonts w:ascii="Verdana" w:hAnsi="Verdana" w:cstheme="minorHAnsi"/>
          <w:sz w:val="22"/>
          <w:szCs w:val="22"/>
        </w:rPr>
        <w:t xml:space="preserve">Evalué la adecuación de las políticas contables aplicadas y la razonabilidad de las estimaciones contables y la correspondiente información revelada por la dirección. </w:t>
      </w:r>
    </w:p>
    <w:p w14:paraId="1F7EDB5F" w14:textId="77777777" w:rsidR="00ED4A09" w:rsidRPr="00B258E9" w:rsidRDefault="00ED4A09" w:rsidP="00243183">
      <w:pPr>
        <w:pStyle w:val="Default"/>
        <w:numPr>
          <w:ilvl w:val="0"/>
          <w:numId w:val="3"/>
        </w:numPr>
        <w:spacing w:after="19"/>
        <w:jc w:val="both"/>
        <w:rPr>
          <w:rFonts w:ascii="Verdana" w:hAnsi="Verdana" w:cstheme="minorHAnsi"/>
          <w:sz w:val="22"/>
          <w:szCs w:val="22"/>
        </w:rPr>
      </w:pPr>
      <w:r w:rsidRPr="00B258E9">
        <w:rPr>
          <w:rFonts w:ascii="Verdana" w:hAnsi="Verdana" w:cstheme="minorHAnsi"/>
          <w:sz w:val="22"/>
          <w:szCs w:val="22"/>
        </w:rPr>
        <w:t xml:space="preserve">Concluí sobre lo adecuado de la utilización, por la dirección, del principio contable de empresa en funcionamiento y, basándome en la evidencia de auditoría obtenida, concluí que no una incertidumbre material relacionada con hechos o con condiciones que pueden generar dudas significativas sobre la capacidad de la Entidad para continuar como empresa en funcionamiento. </w:t>
      </w:r>
    </w:p>
    <w:p w14:paraId="60B28E7F" w14:textId="7A6B5185" w:rsidR="00ED4A09" w:rsidRPr="00B258E9" w:rsidRDefault="00ED4A09" w:rsidP="00243183">
      <w:pPr>
        <w:pStyle w:val="Default"/>
        <w:numPr>
          <w:ilvl w:val="0"/>
          <w:numId w:val="3"/>
        </w:numPr>
        <w:spacing w:after="19"/>
        <w:jc w:val="both"/>
        <w:rPr>
          <w:rFonts w:ascii="Verdana" w:hAnsi="Verdana" w:cstheme="minorHAnsi"/>
          <w:sz w:val="22"/>
          <w:szCs w:val="22"/>
        </w:rPr>
      </w:pPr>
      <w:r w:rsidRPr="00B258E9">
        <w:rPr>
          <w:rFonts w:ascii="Verdana" w:hAnsi="Verdana" w:cstheme="minorHAnsi"/>
          <w:sz w:val="22"/>
          <w:szCs w:val="22"/>
        </w:rPr>
        <w:t>Mis conclusiones se basan en la evidencia de auditoría obtenida hasta la fecha de mi informe de auditoría. Sin embargo, hechos o condiciones futuros pueden ser causa de que la Entidad deje de ser una empr</w:t>
      </w:r>
      <w:r w:rsidR="00C04FF1">
        <w:rPr>
          <w:rFonts w:ascii="Verdana" w:hAnsi="Verdana" w:cstheme="minorHAnsi"/>
          <w:sz w:val="22"/>
          <w:szCs w:val="22"/>
        </w:rPr>
        <w:t>esa en funcionamiento. Comuniqué</w:t>
      </w:r>
      <w:r w:rsidRPr="00B258E9">
        <w:rPr>
          <w:rFonts w:ascii="Verdana" w:hAnsi="Verdana" w:cstheme="minorHAnsi"/>
          <w:sz w:val="22"/>
          <w:szCs w:val="22"/>
        </w:rPr>
        <w:t xml:space="preserve"> con los responsables del gobierno de la entidad en relación con, </w:t>
      </w:r>
      <w:r w:rsidRPr="00B258E9">
        <w:rPr>
          <w:rFonts w:ascii="Verdana" w:hAnsi="Verdana" w:cstheme="minorHAnsi"/>
          <w:sz w:val="22"/>
          <w:szCs w:val="22"/>
        </w:rPr>
        <w:lastRenderedPageBreak/>
        <w:t xml:space="preserve">entre otras cuestiones, el alcance y el momento de realización de la auditoría planificados y los hallazgos significativos de la auditoría, así como cualquier deficiencia significativa del control interno que </w:t>
      </w:r>
      <w:r w:rsidR="00C04FF1" w:rsidRPr="00B258E9">
        <w:rPr>
          <w:rFonts w:ascii="Verdana" w:hAnsi="Verdana" w:cstheme="minorHAnsi"/>
          <w:sz w:val="22"/>
          <w:szCs w:val="22"/>
        </w:rPr>
        <w:t>identifiqué</w:t>
      </w:r>
      <w:r w:rsidRPr="00B258E9">
        <w:rPr>
          <w:rFonts w:ascii="Verdana" w:hAnsi="Verdana" w:cstheme="minorHAnsi"/>
          <w:sz w:val="22"/>
          <w:szCs w:val="22"/>
        </w:rPr>
        <w:t xml:space="preserve"> en el transcurso de la auditoría. </w:t>
      </w:r>
    </w:p>
    <w:p w14:paraId="3F15D3E3" w14:textId="77777777" w:rsidR="00ED4A09" w:rsidRPr="00B258E9" w:rsidRDefault="00ED4A09" w:rsidP="00243183">
      <w:pPr>
        <w:jc w:val="both"/>
        <w:rPr>
          <w:rFonts w:ascii="Verdana" w:hAnsi="Verdana" w:cs="Arial"/>
          <w:sz w:val="22"/>
          <w:szCs w:val="22"/>
          <w:lang w:val="es-CO"/>
        </w:rPr>
      </w:pPr>
    </w:p>
    <w:p w14:paraId="0BD1E744" w14:textId="77777777" w:rsidR="007311C0" w:rsidRPr="00B258E9" w:rsidRDefault="007311C0" w:rsidP="00243183">
      <w:pPr>
        <w:pStyle w:val="Default"/>
        <w:rPr>
          <w:rFonts w:ascii="Verdana" w:hAnsi="Verdana" w:cstheme="minorHAnsi"/>
          <w:b/>
          <w:bCs/>
          <w:sz w:val="22"/>
          <w:szCs w:val="22"/>
        </w:rPr>
      </w:pPr>
    </w:p>
    <w:p w14:paraId="4B0E1AF6" w14:textId="061C6EC3" w:rsidR="00833FA6" w:rsidRPr="00B258E9" w:rsidRDefault="00833FA6" w:rsidP="00243183">
      <w:pPr>
        <w:pStyle w:val="Default"/>
        <w:rPr>
          <w:rFonts w:ascii="Verdana" w:hAnsi="Verdana" w:cstheme="minorHAnsi"/>
          <w:b/>
          <w:bCs/>
          <w:sz w:val="22"/>
          <w:szCs w:val="22"/>
        </w:rPr>
      </w:pPr>
      <w:r w:rsidRPr="00B258E9">
        <w:rPr>
          <w:rFonts w:ascii="Verdana" w:hAnsi="Verdana" w:cstheme="minorHAnsi"/>
          <w:b/>
          <w:bCs/>
          <w:sz w:val="22"/>
          <w:szCs w:val="22"/>
        </w:rPr>
        <w:t>Informe sobre otros requerimientos legales y reglamentarios</w:t>
      </w:r>
    </w:p>
    <w:p w14:paraId="772D3E42" w14:textId="77777777" w:rsidR="00833FA6" w:rsidRPr="00B258E9" w:rsidRDefault="00833FA6" w:rsidP="00243183">
      <w:pPr>
        <w:pStyle w:val="Default"/>
        <w:rPr>
          <w:rFonts w:ascii="Verdana" w:hAnsi="Verdana" w:cstheme="minorHAnsi"/>
          <w:sz w:val="22"/>
          <w:szCs w:val="22"/>
        </w:rPr>
      </w:pPr>
      <w:r w:rsidRPr="00B258E9">
        <w:rPr>
          <w:rFonts w:ascii="Verdana" w:hAnsi="Verdana" w:cstheme="minorHAnsi"/>
          <w:b/>
          <w:bCs/>
          <w:sz w:val="22"/>
          <w:szCs w:val="22"/>
        </w:rPr>
        <w:t xml:space="preserve"> </w:t>
      </w:r>
    </w:p>
    <w:p w14:paraId="1DBA6396" w14:textId="01EBCEA5" w:rsidR="00833FA6" w:rsidRPr="00B258E9"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Además, informo que durante el año 2019, la Entidad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el informe de gestión de la Administración guarda la debida concordancia con los estados financieros separados, y la Entidad ha efectuado la liquidación y</w:t>
      </w:r>
      <w:r w:rsidR="00C04FF1">
        <w:rPr>
          <w:rFonts w:ascii="Verdana" w:hAnsi="Verdana" w:cstheme="minorHAnsi"/>
          <w:sz w:val="22"/>
          <w:szCs w:val="22"/>
        </w:rPr>
        <w:t xml:space="preserve"> el</w:t>
      </w:r>
      <w:r w:rsidRPr="00B258E9">
        <w:rPr>
          <w:rFonts w:ascii="Verdana" w:hAnsi="Verdana" w:cstheme="minorHAnsi"/>
          <w:sz w:val="22"/>
          <w:szCs w:val="22"/>
        </w:rPr>
        <w:t xml:space="preserve"> pago oportuno al Sistema de Seguridad Social Integral. Los administradores dejaron constancia en el informe de gestión de que no entorpecieron la libre circulación de las facturas de sus proveedores de bienes y servicios. </w:t>
      </w:r>
    </w:p>
    <w:p w14:paraId="128B43D7" w14:textId="77777777" w:rsidR="00833FA6" w:rsidRPr="00B258E9" w:rsidRDefault="00833FA6" w:rsidP="00243183">
      <w:pPr>
        <w:pStyle w:val="Default"/>
        <w:rPr>
          <w:rFonts w:ascii="Verdana" w:hAnsi="Verdana" w:cstheme="minorHAnsi"/>
          <w:b/>
          <w:bCs/>
          <w:sz w:val="22"/>
          <w:szCs w:val="22"/>
        </w:rPr>
      </w:pPr>
    </w:p>
    <w:p w14:paraId="03B65A7D" w14:textId="77777777" w:rsidR="00833FA6" w:rsidRPr="00B258E9" w:rsidRDefault="00833FA6" w:rsidP="00243183">
      <w:pPr>
        <w:pStyle w:val="Default"/>
        <w:rPr>
          <w:rFonts w:ascii="Verdana" w:hAnsi="Verdana" w:cstheme="minorHAnsi"/>
          <w:b/>
          <w:bCs/>
          <w:sz w:val="22"/>
          <w:szCs w:val="22"/>
        </w:rPr>
      </w:pPr>
      <w:r w:rsidRPr="00B258E9">
        <w:rPr>
          <w:rFonts w:ascii="Verdana" w:hAnsi="Verdana" w:cstheme="minorHAnsi"/>
          <w:b/>
          <w:bCs/>
          <w:sz w:val="22"/>
          <w:szCs w:val="22"/>
        </w:rPr>
        <w:t>Opinión sobre control interno y cumplimiento legal y normativo</w:t>
      </w:r>
    </w:p>
    <w:p w14:paraId="05BA168D" w14:textId="77777777" w:rsidR="00833FA6" w:rsidRPr="00B258E9" w:rsidRDefault="00833FA6" w:rsidP="00243183">
      <w:pPr>
        <w:pStyle w:val="Default"/>
        <w:rPr>
          <w:rFonts w:ascii="Verdana" w:hAnsi="Verdana" w:cstheme="minorHAnsi"/>
          <w:sz w:val="22"/>
          <w:szCs w:val="22"/>
        </w:rPr>
      </w:pPr>
    </w:p>
    <w:p w14:paraId="75875C8D" w14:textId="77777777" w:rsidR="00833FA6" w:rsidRPr="00B258E9"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Además, el Código de Comercio establece en el artículo 209 la obligación de pronunciarme sobre el cumplimiento de normas legales e internas y sobre lo adecuado del control interno.</w:t>
      </w:r>
    </w:p>
    <w:p w14:paraId="5FA2771B" w14:textId="77777777" w:rsidR="00833FA6" w:rsidRPr="00B258E9" w:rsidRDefault="00833FA6" w:rsidP="00243183">
      <w:pPr>
        <w:pStyle w:val="Default"/>
        <w:jc w:val="both"/>
        <w:rPr>
          <w:rFonts w:ascii="Verdana" w:hAnsi="Verdana" w:cstheme="minorHAnsi"/>
          <w:sz w:val="22"/>
          <w:szCs w:val="22"/>
        </w:rPr>
      </w:pPr>
    </w:p>
    <w:p w14:paraId="32D9F362" w14:textId="44B6262C" w:rsidR="00833FA6" w:rsidRPr="00B258E9" w:rsidRDefault="00833FA6" w:rsidP="00243183">
      <w:pPr>
        <w:pStyle w:val="Default"/>
        <w:jc w:val="both"/>
        <w:rPr>
          <w:rFonts w:ascii="Verdana" w:hAnsi="Verdana" w:cstheme="minorHAnsi"/>
          <w:sz w:val="22"/>
          <w:szCs w:val="22"/>
        </w:rPr>
      </w:pPr>
      <w:r w:rsidRPr="00C04FF1">
        <w:rPr>
          <w:rFonts w:ascii="Verdana" w:hAnsi="Verdana"/>
          <w:sz w:val="22"/>
          <w:szCs w:val="22"/>
        </w:rPr>
        <w:t xml:space="preserve">En cumplimiento de la Parte 2, </w:t>
      </w:r>
      <w:r w:rsidR="005E0D9C" w:rsidRPr="00C04FF1">
        <w:rPr>
          <w:rFonts w:ascii="Verdana" w:hAnsi="Verdana"/>
          <w:sz w:val="22"/>
          <w:szCs w:val="22"/>
        </w:rPr>
        <w:t>Título</w:t>
      </w:r>
      <w:r w:rsidRPr="00C04FF1">
        <w:rPr>
          <w:rFonts w:ascii="Verdana" w:hAnsi="Verdana"/>
          <w:sz w:val="22"/>
          <w:szCs w:val="22"/>
        </w:rPr>
        <w:t xml:space="preserve"> 1° del Decreto </w:t>
      </w:r>
      <w:r w:rsidR="005E0D9C" w:rsidRPr="00C04FF1">
        <w:rPr>
          <w:rFonts w:ascii="Verdana" w:hAnsi="Verdana"/>
          <w:sz w:val="22"/>
          <w:szCs w:val="22"/>
        </w:rPr>
        <w:t>Único</w:t>
      </w:r>
      <w:r w:rsidRPr="00C04FF1">
        <w:rPr>
          <w:rFonts w:ascii="Verdana" w:hAnsi="Verdana"/>
          <w:sz w:val="22"/>
          <w:szCs w:val="22"/>
        </w:rPr>
        <w:t xml:space="preserve"> Reglamentario 2420 de 2015, apliqué los principios contenidos en la ISAE 3000 para realizar mi </w:t>
      </w:r>
      <w:r w:rsidR="005E0D9C" w:rsidRPr="00C04FF1">
        <w:rPr>
          <w:rFonts w:ascii="Verdana" w:hAnsi="Verdana"/>
          <w:sz w:val="22"/>
          <w:szCs w:val="22"/>
        </w:rPr>
        <w:t>evaluación</w:t>
      </w:r>
      <w:r w:rsidRPr="00C04FF1">
        <w:rPr>
          <w:rFonts w:ascii="Verdana" w:hAnsi="Verdana"/>
          <w:sz w:val="22"/>
          <w:szCs w:val="22"/>
        </w:rPr>
        <w:t>.</w:t>
      </w:r>
      <w:r w:rsidRPr="00B258E9">
        <w:rPr>
          <w:rFonts w:ascii="Verdana" w:hAnsi="Verdana"/>
          <w:sz w:val="22"/>
          <w:szCs w:val="22"/>
        </w:rPr>
        <w:t xml:space="preserve"> </w:t>
      </w:r>
    </w:p>
    <w:p w14:paraId="45A7E131" w14:textId="77777777" w:rsidR="00833FA6" w:rsidRPr="00B258E9" w:rsidRDefault="00833FA6" w:rsidP="00243183">
      <w:pPr>
        <w:pStyle w:val="Default"/>
        <w:jc w:val="both"/>
        <w:rPr>
          <w:rFonts w:ascii="Verdana" w:hAnsi="Verdana" w:cstheme="minorHAnsi"/>
          <w:sz w:val="22"/>
          <w:szCs w:val="22"/>
        </w:rPr>
      </w:pPr>
    </w:p>
    <w:p w14:paraId="5476FC0D" w14:textId="77777777" w:rsidR="00833FA6" w:rsidRPr="00B258E9"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 xml:space="preserve">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Para efectos de la evaluación del cumplimiento legal y normativo utilicé los siguientes criterios: </w:t>
      </w:r>
    </w:p>
    <w:p w14:paraId="73B06419" w14:textId="77777777" w:rsidR="00833FA6" w:rsidRPr="00B258E9" w:rsidRDefault="00833FA6" w:rsidP="00243183">
      <w:pPr>
        <w:pStyle w:val="Default"/>
        <w:spacing w:after="60"/>
        <w:jc w:val="both"/>
        <w:rPr>
          <w:rFonts w:ascii="Verdana" w:hAnsi="Verdana" w:cstheme="minorHAnsi"/>
          <w:sz w:val="22"/>
          <w:szCs w:val="22"/>
        </w:rPr>
      </w:pPr>
    </w:p>
    <w:p w14:paraId="50FD0A11" w14:textId="1219A125" w:rsidR="00833FA6" w:rsidRPr="00B258E9" w:rsidRDefault="00833FA6" w:rsidP="00243183">
      <w:pPr>
        <w:pStyle w:val="Default"/>
        <w:numPr>
          <w:ilvl w:val="0"/>
          <w:numId w:val="3"/>
        </w:numPr>
        <w:spacing w:after="60"/>
        <w:jc w:val="both"/>
        <w:rPr>
          <w:rFonts w:ascii="Verdana" w:hAnsi="Verdana" w:cstheme="minorHAnsi"/>
          <w:sz w:val="22"/>
          <w:szCs w:val="22"/>
        </w:rPr>
      </w:pPr>
      <w:r w:rsidRPr="00B258E9">
        <w:rPr>
          <w:rFonts w:ascii="Verdana" w:hAnsi="Verdana" w:cstheme="minorHAnsi"/>
          <w:sz w:val="22"/>
          <w:szCs w:val="22"/>
        </w:rPr>
        <w:t>Normas legales que afec</w:t>
      </w:r>
      <w:r w:rsidR="00E36918">
        <w:rPr>
          <w:rFonts w:ascii="Verdana" w:hAnsi="Verdana" w:cstheme="minorHAnsi"/>
          <w:sz w:val="22"/>
          <w:szCs w:val="22"/>
        </w:rPr>
        <w:t>tan la actividad de la entidad</w:t>
      </w:r>
    </w:p>
    <w:p w14:paraId="1678191A" w14:textId="11A536E3" w:rsidR="00833FA6" w:rsidRPr="00B258E9" w:rsidRDefault="00E36918" w:rsidP="00243183">
      <w:pPr>
        <w:pStyle w:val="Default"/>
        <w:numPr>
          <w:ilvl w:val="0"/>
          <w:numId w:val="3"/>
        </w:numPr>
        <w:spacing w:after="60"/>
        <w:jc w:val="both"/>
        <w:rPr>
          <w:rFonts w:ascii="Verdana" w:hAnsi="Verdana" w:cstheme="minorHAnsi"/>
          <w:sz w:val="22"/>
          <w:szCs w:val="22"/>
        </w:rPr>
      </w:pPr>
      <w:r>
        <w:rPr>
          <w:rFonts w:ascii="Verdana" w:hAnsi="Verdana" w:cstheme="minorHAnsi"/>
          <w:sz w:val="22"/>
          <w:szCs w:val="22"/>
        </w:rPr>
        <w:t>Estatutos de la entidad</w:t>
      </w:r>
    </w:p>
    <w:p w14:paraId="1867B5A4" w14:textId="77777777" w:rsidR="00833FA6" w:rsidRPr="00B258E9" w:rsidRDefault="00833FA6" w:rsidP="00243183">
      <w:pPr>
        <w:pStyle w:val="Default"/>
        <w:numPr>
          <w:ilvl w:val="0"/>
          <w:numId w:val="3"/>
        </w:numPr>
        <w:spacing w:after="60"/>
        <w:jc w:val="both"/>
        <w:rPr>
          <w:rFonts w:ascii="Verdana" w:hAnsi="Verdana" w:cstheme="minorHAnsi"/>
          <w:sz w:val="22"/>
          <w:szCs w:val="22"/>
        </w:rPr>
      </w:pPr>
      <w:r w:rsidRPr="00B258E9">
        <w:rPr>
          <w:rFonts w:ascii="Verdana" w:hAnsi="Verdana" w:cstheme="minorHAnsi"/>
          <w:sz w:val="22"/>
          <w:szCs w:val="22"/>
        </w:rPr>
        <w:t xml:space="preserve">Actas de asamblea y de junta directiva </w:t>
      </w:r>
    </w:p>
    <w:p w14:paraId="5DB01B16" w14:textId="77777777" w:rsidR="00833FA6" w:rsidRPr="00B258E9" w:rsidRDefault="00833FA6" w:rsidP="00243183">
      <w:pPr>
        <w:pStyle w:val="Default"/>
        <w:numPr>
          <w:ilvl w:val="0"/>
          <w:numId w:val="3"/>
        </w:numPr>
        <w:jc w:val="both"/>
        <w:rPr>
          <w:rFonts w:ascii="Verdana" w:hAnsi="Verdana" w:cstheme="minorHAnsi"/>
          <w:sz w:val="22"/>
          <w:szCs w:val="22"/>
        </w:rPr>
      </w:pPr>
      <w:r w:rsidRPr="00B258E9">
        <w:rPr>
          <w:rFonts w:ascii="Verdana" w:hAnsi="Verdana" w:cstheme="minorHAnsi"/>
          <w:sz w:val="22"/>
          <w:szCs w:val="22"/>
        </w:rPr>
        <w:t>Manuales de funciones y procedimientos</w:t>
      </w:r>
      <w:r w:rsidRPr="00B258E9">
        <w:rPr>
          <w:rFonts w:ascii="Verdana" w:hAnsi="Verdana" w:cstheme="minorHAnsi"/>
          <w:i/>
          <w:iCs/>
          <w:sz w:val="22"/>
          <w:szCs w:val="22"/>
        </w:rPr>
        <w:t xml:space="preserve"> </w:t>
      </w:r>
    </w:p>
    <w:p w14:paraId="480BF1E9" w14:textId="77777777" w:rsidR="00833FA6" w:rsidRPr="00B258E9" w:rsidRDefault="00833FA6" w:rsidP="00243183">
      <w:pPr>
        <w:pStyle w:val="Default"/>
        <w:rPr>
          <w:rFonts w:ascii="Verdana" w:hAnsi="Verdana" w:cstheme="minorHAnsi"/>
          <w:sz w:val="22"/>
          <w:szCs w:val="22"/>
        </w:rPr>
      </w:pPr>
    </w:p>
    <w:p w14:paraId="0D4C4619" w14:textId="77777777" w:rsidR="00833FA6" w:rsidRPr="00B258E9"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Para la evaluación del control interno, utilicé como criterio el modelo COSO. Este modelo no es de uso obligatorio para la compañía, pero es un referente aceptado internacionalmente para configurar un proceso adecuado de control interno.</w:t>
      </w:r>
    </w:p>
    <w:p w14:paraId="4229E760" w14:textId="77777777" w:rsidR="00833FA6" w:rsidRPr="00B258E9" w:rsidRDefault="00833FA6" w:rsidP="00243183">
      <w:pPr>
        <w:pStyle w:val="Default"/>
        <w:jc w:val="both"/>
        <w:rPr>
          <w:rFonts w:ascii="Verdana" w:hAnsi="Verdana" w:cstheme="minorHAnsi"/>
          <w:sz w:val="22"/>
          <w:szCs w:val="22"/>
        </w:rPr>
      </w:pPr>
    </w:p>
    <w:p w14:paraId="5C9E33DA" w14:textId="77777777" w:rsidR="00833FA6" w:rsidRPr="00B258E9"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 xml:space="preserve">El control interno de una entidad es un proceso efectuado por los encargados del gobierno corporativo, la administración y otro personal, designado para proveer razonable seguridad en relación con la preparación de información financiera </w:t>
      </w:r>
      <w:r w:rsidRPr="00B258E9">
        <w:rPr>
          <w:rFonts w:ascii="Verdana" w:hAnsi="Verdana" w:cstheme="minorHAnsi"/>
          <w:sz w:val="22"/>
          <w:szCs w:val="22"/>
        </w:rPr>
        <w:lastRenderedPageBreak/>
        <w:t xml:space="preserve">confiable, el cumplimiento de las normas legales e internas y el logro de un alto nivel de efectividad y eficiencia en las operaciones. </w:t>
      </w:r>
    </w:p>
    <w:p w14:paraId="3C381434" w14:textId="77777777" w:rsidR="00833FA6" w:rsidRPr="00B258E9" w:rsidRDefault="00833FA6" w:rsidP="00243183">
      <w:pPr>
        <w:pStyle w:val="Default"/>
        <w:jc w:val="both"/>
        <w:rPr>
          <w:rFonts w:ascii="Verdana" w:hAnsi="Verdana" w:cstheme="minorHAnsi"/>
          <w:sz w:val="22"/>
          <w:szCs w:val="22"/>
        </w:rPr>
      </w:pPr>
    </w:p>
    <w:p w14:paraId="4E6BD8D8" w14:textId="5B205F61" w:rsidR="00833FA6"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El control interno de una entidad incluye aquellas políticas y procedimientos que:</w:t>
      </w:r>
    </w:p>
    <w:p w14:paraId="03F7E781" w14:textId="77777777" w:rsidR="00C04FF1" w:rsidRPr="00B258E9" w:rsidRDefault="00C04FF1" w:rsidP="00243183">
      <w:pPr>
        <w:pStyle w:val="Default"/>
        <w:jc w:val="both"/>
        <w:rPr>
          <w:rFonts w:ascii="Verdana" w:hAnsi="Verdana" w:cstheme="minorHAnsi"/>
          <w:sz w:val="22"/>
          <w:szCs w:val="22"/>
        </w:rPr>
      </w:pPr>
    </w:p>
    <w:p w14:paraId="1A6ABB06" w14:textId="77777777" w:rsidR="00833FA6" w:rsidRPr="00B258E9" w:rsidRDefault="00833FA6" w:rsidP="00243183">
      <w:pPr>
        <w:pStyle w:val="Default"/>
        <w:numPr>
          <w:ilvl w:val="0"/>
          <w:numId w:val="4"/>
        </w:numPr>
        <w:jc w:val="both"/>
        <w:rPr>
          <w:rFonts w:ascii="Verdana" w:hAnsi="Verdana" w:cstheme="minorHAnsi"/>
          <w:sz w:val="22"/>
          <w:szCs w:val="22"/>
        </w:rPr>
      </w:pPr>
      <w:r w:rsidRPr="00B258E9">
        <w:rPr>
          <w:rFonts w:ascii="Verdana" w:hAnsi="Verdana" w:cstheme="minorHAnsi"/>
          <w:sz w:val="22"/>
          <w:szCs w:val="22"/>
        </w:rPr>
        <w:t xml:space="preserve">Permiten el mantenimiento de los registros que, en un detalle razonable, reflejen en forma fiel y adecuada las transacciones y las disposiciones de los activos de la entidad; </w:t>
      </w:r>
    </w:p>
    <w:p w14:paraId="0B95A5E2" w14:textId="42E997C8" w:rsidR="00833FA6" w:rsidRPr="00B258E9" w:rsidRDefault="00833FA6" w:rsidP="00243183">
      <w:pPr>
        <w:pStyle w:val="Default"/>
        <w:numPr>
          <w:ilvl w:val="0"/>
          <w:numId w:val="4"/>
        </w:numPr>
        <w:jc w:val="both"/>
        <w:rPr>
          <w:rFonts w:ascii="Verdana" w:hAnsi="Verdana" w:cstheme="minorHAnsi"/>
          <w:sz w:val="22"/>
          <w:szCs w:val="22"/>
        </w:rPr>
      </w:pPr>
      <w:r w:rsidRPr="00B258E9">
        <w:rPr>
          <w:rFonts w:ascii="Verdana" w:hAnsi="Verdana" w:cstheme="minorHAnsi"/>
          <w:sz w:val="22"/>
          <w:szCs w:val="22"/>
        </w:rPr>
        <w:t xml:space="preserve">Proveen razonable seguridad de que las transacciones son registradas en lo necesario para permitir la preparación de los estados financieros de acuerdo con el marco técnico normativo aplicable al Grupo </w:t>
      </w:r>
      <w:r w:rsidR="005E0D9C" w:rsidRPr="00B258E9">
        <w:rPr>
          <w:rFonts w:ascii="Verdana" w:hAnsi="Verdana" w:cstheme="minorHAnsi"/>
          <w:sz w:val="22"/>
          <w:szCs w:val="22"/>
        </w:rPr>
        <w:t>N.°</w:t>
      </w:r>
      <w:r w:rsidRPr="00B258E9">
        <w:rPr>
          <w:rFonts w:ascii="Verdana" w:hAnsi="Verdana" w:cstheme="minorHAnsi"/>
          <w:sz w:val="22"/>
          <w:szCs w:val="22"/>
        </w:rPr>
        <w:t xml:space="preserve"> </w:t>
      </w:r>
      <w:r w:rsidR="007311C0" w:rsidRPr="00B258E9">
        <w:rPr>
          <w:rFonts w:ascii="Verdana" w:hAnsi="Verdana" w:cstheme="minorHAnsi"/>
          <w:sz w:val="22"/>
          <w:szCs w:val="22"/>
        </w:rPr>
        <w:t>1</w:t>
      </w:r>
      <w:r w:rsidRPr="00B258E9">
        <w:rPr>
          <w:rFonts w:ascii="Verdana" w:hAnsi="Verdana" w:cstheme="minorHAnsi"/>
          <w:sz w:val="22"/>
          <w:szCs w:val="22"/>
        </w:rPr>
        <w:t>, que corresponde a la NII</w:t>
      </w:r>
      <w:r w:rsidR="007311C0" w:rsidRPr="00B258E9">
        <w:rPr>
          <w:rFonts w:ascii="Verdana" w:hAnsi="Verdana" w:cstheme="minorHAnsi"/>
          <w:sz w:val="22"/>
          <w:szCs w:val="22"/>
        </w:rPr>
        <w:t>F</w:t>
      </w:r>
      <w:r w:rsidRPr="00B258E9">
        <w:rPr>
          <w:rFonts w:ascii="Verdana" w:hAnsi="Verdana" w:cstheme="minorHAnsi"/>
          <w:sz w:val="22"/>
          <w:szCs w:val="22"/>
        </w:rPr>
        <w:t xml:space="preserve">, y que los ingresos y desembolsos de la entidad están siendo efectuados solamente de acuerdo con las autorizaciones de la administración y de aquellos encargados del gobierno corporativo; y </w:t>
      </w:r>
    </w:p>
    <w:p w14:paraId="07097445" w14:textId="77777777" w:rsidR="00833FA6" w:rsidRPr="00B258E9" w:rsidRDefault="00833FA6" w:rsidP="00243183">
      <w:pPr>
        <w:pStyle w:val="Default"/>
        <w:numPr>
          <w:ilvl w:val="0"/>
          <w:numId w:val="4"/>
        </w:numPr>
        <w:jc w:val="both"/>
        <w:rPr>
          <w:rFonts w:ascii="Verdana" w:hAnsi="Verdana" w:cstheme="minorHAnsi"/>
          <w:sz w:val="22"/>
          <w:szCs w:val="22"/>
        </w:rPr>
      </w:pPr>
      <w:r w:rsidRPr="00B258E9">
        <w:rPr>
          <w:rFonts w:ascii="Verdana" w:hAnsi="Verdana" w:cstheme="minorHAnsi"/>
          <w:sz w:val="22"/>
          <w:szCs w:val="22"/>
        </w:rPr>
        <w:t xml:space="preserve">Proveer seguridad razonable en relación con la prevención, detección y corrección oportuna de adquisiciones no autorizadas, y el uso o disposición de los activos de la entidad que puedan tener un efecto importante en los estados financieros. </w:t>
      </w:r>
    </w:p>
    <w:p w14:paraId="10BE3224" w14:textId="77777777" w:rsidR="00833FA6" w:rsidRPr="00B258E9" w:rsidRDefault="00833FA6" w:rsidP="00243183">
      <w:pPr>
        <w:pStyle w:val="Default"/>
        <w:jc w:val="both"/>
        <w:rPr>
          <w:rFonts w:ascii="Verdana" w:hAnsi="Verdana" w:cstheme="minorHAnsi"/>
          <w:sz w:val="22"/>
          <w:szCs w:val="22"/>
        </w:rPr>
      </w:pPr>
    </w:p>
    <w:p w14:paraId="6B9655F5" w14:textId="77777777" w:rsidR="00833FA6" w:rsidRPr="00B258E9"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w:t>
      </w:r>
    </w:p>
    <w:p w14:paraId="016C91C4" w14:textId="77777777" w:rsidR="00833FA6" w:rsidRPr="00B258E9" w:rsidRDefault="00833FA6" w:rsidP="00243183">
      <w:pPr>
        <w:pStyle w:val="Default"/>
        <w:rPr>
          <w:rFonts w:ascii="Verdana" w:hAnsi="Verdana" w:cstheme="minorHAnsi"/>
          <w:sz w:val="22"/>
          <w:szCs w:val="22"/>
        </w:rPr>
      </w:pPr>
    </w:p>
    <w:p w14:paraId="3D20C620" w14:textId="77777777" w:rsidR="00833FA6" w:rsidRPr="00B258E9"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 xml:space="preserve">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w:t>
      </w:r>
    </w:p>
    <w:p w14:paraId="2D5D7CC3" w14:textId="77777777" w:rsidR="00833FA6" w:rsidRPr="00B258E9" w:rsidRDefault="00833FA6" w:rsidP="00243183">
      <w:pPr>
        <w:pStyle w:val="Default"/>
        <w:rPr>
          <w:rFonts w:ascii="Verdana" w:hAnsi="Verdana" w:cstheme="minorHAnsi"/>
          <w:sz w:val="22"/>
          <w:szCs w:val="22"/>
        </w:rPr>
      </w:pPr>
    </w:p>
    <w:p w14:paraId="7688208D" w14:textId="77777777" w:rsidR="00833FA6" w:rsidRPr="00B258E9" w:rsidRDefault="00833FA6" w:rsidP="00243183">
      <w:pPr>
        <w:pStyle w:val="Default"/>
        <w:jc w:val="both"/>
        <w:rPr>
          <w:rFonts w:ascii="Verdana" w:hAnsi="Verdana" w:cstheme="minorHAnsi"/>
          <w:sz w:val="22"/>
          <w:szCs w:val="22"/>
        </w:rPr>
      </w:pPr>
      <w:r w:rsidRPr="00B258E9">
        <w:rPr>
          <w:rFonts w:ascii="Verdana" w:hAnsi="Verdana" w:cstheme="minorHAnsi"/>
          <w:sz w:val="22"/>
          <w:szCs w:val="22"/>
        </w:rPr>
        <w:t xml:space="preserve">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 Considero que los procedimientos seguidos en mi evaluación son una base suficiente para expresar mi conclusión. </w:t>
      </w:r>
    </w:p>
    <w:p w14:paraId="5F55A7A6" w14:textId="77777777" w:rsidR="00833FA6" w:rsidRPr="00B258E9" w:rsidRDefault="00833FA6" w:rsidP="00243183">
      <w:pPr>
        <w:pStyle w:val="Default"/>
        <w:rPr>
          <w:rFonts w:ascii="Verdana" w:hAnsi="Verdana" w:cstheme="minorHAnsi"/>
          <w:b/>
          <w:bCs/>
          <w:sz w:val="22"/>
          <w:szCs w:val="22"/>
        </w:rPr>
      </w:pPr>
    </w:p>
    <w:p w14:paraId="740D70D4" w14:textId="77777777" w:rsidR="00833FA6" w:rsidRPr="00B258E9" w:rsidRDefault="00833FA6" w:rsidP="00243183">
      <w:pPr>
        <w:pStyle w:val="Default"/>
        <w:rPr>
          <w:rFonts w:ascii="Verdana" w:hAnsi="Verdana" w:cstheme="minorHAnsi"/>
          <w:sz w:val="22"/>
          <w:szCs w:val="22"/>
        </w:rPr>
      </w:pPr>
      <w:r w:rsidRPr="00B258E9">
        <w:rPr>
          <w:rFonts w:ascii="Verdana" w:hAnsi="Verdana" w:cstheme="minorHAnsi"/>
          <w:b/>
          <w:bCs/>
          <w:sz w:val="22"/>
          <w:szCs w:val="22"/>
        </w:rPr>
        <w:t xml:space="preserve">Opinión sobre el cumplimiento legal y normativo </w:t>
      </w:r>
    </w:p>
    <w:p w14:paraId="42AE79F0" w14:textId="77777777" w:rsidR="00833FA6" w:rsidRPr="00B258E9" w:rsidRDefault="00833FA6" w:rsidP="00243183">
      <w:pPr>
        <w:pStyle w:val="Default"/>
        <w:rPr>
          <w:rFonts w:ascii="Verdana" w:hAnsi="Verdana" w:cstheme="minorHAnsi"/>
          <w:sz w:val="22"/>
          <w:szCs w:val="22"/>
        </w:rPr>
      </w:pPr>
    </w:p>
    <w:p w14:paraId="3A88CF05" w14:textId="77777777" w:rsidR="00833FA6" w:rsidRPr="00B258E9" w:rsidRDefault="00833FA6" w:rsidP="00C04FF1">
      <w:pPr>
        <w:pStyle w:val="Default"/>
        <w:jc w:val="both"/>
        <w:rPr>
          <w:rFonts w:ascii="Verdana" w:hAnsi="Verdana" w:cstheme="minorHAnsi"/>
          <w:sz w:val="22"/>
          <w:szCs w:val="22"/>
        </w:rPr>
      </w:pPr>
      <w:r w:rsidRPr="00B258E9">
        <w:rPr>
          <w:rFonts w:ascii="Verdana" w:hAnsi="Verdana" w:cstheme="minorHAnsi"/>
          <w:sz w:val="22"/>
          <w:szCs w:val="22"/>
        </w:rPr>
        <w:t xml:space="preserve">En mi opinión, la entidad ha dado cumplimiento a las leyes y regulaciones aplicables, así como a las disposiciones estatutarias, de la asamblea de accionistas y de la junta directiva, en todos los aspectos importantes. </w:t>
      </w:r>
    </w:p>
    <w:p w14:paraId="2D7ABCB2" w14:textId="77777777" w:rsidR="00833FA6" w:rsidRPr="00B258E9" w:rsidRDefault="00833FA6" w:rsidP="00243183">
      <w:pPr>
        <w:pStyle w:val="Default"/>
        <w:rPr>
          <w:rFonts w:ascii="Verdana" w:hAnsi="Verdana" w:cstheme="minorHAnsi"/>
          <w:b/>
          <w:bCs/>
          <w:sz w:val="22"/>
          <w:szCs w:val="22"/>
        </w:rPr>
      </w:pPr>
    </w:p>
    <w:p w14:paraId="58A5D640" w14:textId="77777777" w:rsidR="00833FA6" w:rsidRPr="00B258E9" w:rsidRDefault="00833FA6" w:rsidP="00243183">
      <w:pPr>
        <w:pStyle w:val="Default"/>
        <w:rPr>
          <w:rFonts w:ascii="Verdana" w:hAnsi="Verdana" w:cstheme="minorHAnsi"/>
          <w:b/>
          <w:bCs/>
          <w:sz w:val="22"/>
          <w:szCs w:val="22"/>
        </w:rPr>
      </w:pPr>
      <w:r w:rsidRPr="00B258E9">
        <w:rPr>
          <w:rFonts w:ascii="Verdana" w:hAnsi="Verdana" w:cstheme="minorHAnsi"/>
          <w:b/>
          <w:bCs/>
          <w:sz w:val="22"/>
          <w:szCs w:val="22"/>
        </w:rPr>
        <w:lastRenderedPageBreak/>
        <w:t xml:space="preserve">Opinión sobre la efectividad del sistema de control interno </w:t>
      </w:r>
    </w:p>
    <w:p w14:paraId="6D192A11" w14:textId="77777777" w:rsidR="00833FA6" w:rsidRPr="00B258E9" w:rsidRDefault="00833FA6" w:rsidP="00C04FF1">
      <w:pPr>
        <w:pStyle w:val="Default"/>
        <w:jc w:val="both"/>
        <w:rPr>
          <w:rFonts w:ascii="Verdana" w:hAnsi="Verdana" w:cstheme="minorHAnsi"/>
          <w:sz w:val="22"/>
          <w:szCs w:val="22"/>
        </w:rPr>
      </w:pPr>
    </w:p>
    <w:p w14:paraId="796FBFB0" w14:textId="77777777" w:rsidR="00833FA6" w:rsidRPr="00B258E9" w:rsidRDefault="00833FA6" w:rsidP="00C04FF1">
      <w:pPr>
        <w:pStyle w:val="Default"/>
        <w:jc w:val="both"/>
        <w:rPr>
          <w:rFonts w:ascii="Verdana" w:hAnsi="Verdana" w:cstheme="minorHAnsi"/>
          <w:sz w:val="22"/>
          <w:szCs w:val="22"/>
        </w:rPr>
      </w:pPr>
      <w:r w:rsidRPr="00B258E9">
        <w:rPr>
          <w:rFonts w:ascii="Verdana" w:hAnsi="Verdana" w:cstheme="minorHAnsi"/>
          <w:sz w:val="22"/>
          <w:szCs w:val="22"/>
        </w:rPr>
        <w:t>En mi opinión, el control interno es efectivo, en todos los aspectos importantes, con base en el modelo COSO.</w:t>
      </w:r>
    </w:p>
    <w:p w14:paraId="4F19CA55" w14:textId="77777777" w:rsidR="00833FA6" w:rsidRPr="00B258E9" w:rsidRDefault="00833FA6" w:rsidP="00C04FF1">
      <w:pPr>
        <w:pStyle w:val="Default"/>
        <w:jc w:val="both"/>
        <w:rPr>
          <w:rFonts w:ascii="Verdana" w:hAnsi="Verdana" w:cstheme="minorHAnsi"/>
          <w:b/>
          <w:bCs/>
          <w:sz w:val="22"/>
          <w:szCs w:val="22"/>
        </w:rPr>
      </w:pPr>
    </w:p>
    <w:p w14:paraId="2B740169" w14:textId="55AC35B3" w:rsidR="00833FA6" w:rsidRPr="00B258E9" w:rsidRDefault="00833FA6" w:rsidP="00C04FF1">
      <w:pPr>
        <w:pStyle w:val="Default"/>
        <w:jc w:val="both"/>
        <w:rPr>
          <w:rFonts w:ascii="Verdana" w:hAnsi="Verdana" w:cstheme="minorHAnsi"/>
          <w:sz w:val="22"/>
          <w:szCs w:val="22"/>
        </w:rPr>
      </w:pPr>
      <w:r w:rsidRPr="00B258E9">
        <w:rPr>
          <w:rFonts w:ascii="Verdana" w:hAnsi="Verdana" w:cstheme="minorHAnsi"/>
          <w:b/>
          <w:bCs/>
          <w:sz w:val="22"/>
          <w:szCs w:val="22"/>
        </w:rPr>
        <w:t>Párrafo de énfasis (</w:t>
      </w:r>
      <w:r w:rsidR="00C04FF1">
        <w:rPr>
          <w:rFonts w:ascii="Verdana" w:hAnsi="Verdana" w:cstheme="minorHAnsi"/>
          <w:b/>
          <w:bCs/>
          <w:sz w:val="22"/>
          <w:szCs w:val="22"/>
        </w:rPr>
        <w:t>e</w:t>
      </w:r>
      <w:r w:rsidRPr="00B258E9">
        <w:rPr>
          <w:rFonts w:ascii="Verdana" w:hAnsi="Verdana" w:cstheme="minorHAnsi"/>
          <w:b/>
          <w:bCs/>
          <w:sz w:val="22"/>
          <w:szCs w:val="22"/>
        </w:rPr>
        <w:t>n caso de ser necesario)</w:t>
      </w:r>
    </w:p>
    <w:p w14:paraId="1C66ED84" w14:textId="77777777" w:rsidR="00833FA6" w:rsidRPr="00B258E9" w:rsidRDefault="00833FA6" w:rsidP="00C04FF1">
      <w:pPr>
        <w:pStyle w:val="Default"/>
        <w:jc w:val="both"/>
        <w:rPr>
          <w:rFonts w:ascii="Verdana" w:hAnsi="Verdana" w:cstheme="minorHAnsi"/>
          <w:i/>
          <w:iCs/>
          <w:sz w:val="22"/>
          <w:szCs w:val="22"/>
        </w:rPr>
      </w:pPr>
    </w:p>
    <w:p w14:paraId="33B2A8A9" w14:textId="775F1C37" w:rsidR="00833FA6" w:rsidRPr="00B258E9" w:rsidRDefault="00833FA6" w:rsidP="00C04FF1">
      <w:pPr>
        <w:pStyle w:val="Default"/>
        <w:jc w:val="both"/>
        <w:rPr>
          <w:rFonts w:ascii="Verdana" w:hAnsi="Verdana" w:cstheme="minorHAnsi"/>
          <w:sz w:val="22"/>
          <w:szCs w:val="22"/>
        </w:rPr>
      </w:pPr>
      <w:r w:rsidRPr="00B258E9">
        <w:rPr>
          <w:rFonts w:ascii="Verdana" w:hAnsi="Verdana" w:cstheme="minorHAnsi"/>
          <w:sz w:val="22"/>
          <w:szCs w:val="22"/>
        </w:rPr>
        <w:t xml:space="preserve">Llamamos la </w:t>
      </w:r>
      <w:r w:rsidR="005E0D9C" w:rsidRPr="00B258E9">
        <w:rPr>
          <w:rFonts w:ascii="Verdana" w:hAnsi="Verdana" w:cstheme="minorHAnsi"/>
          <w:sz w:val="22"/>
          <w:szCs w:val="22"/>
        </w:rPr>
        <w:t>atención</w:t>
      </w:r>
      <w:r w:rsidRPr="00B258E9">
        <w:rPr>
          <w:rFonts w:ascii="Verdana" w:hAnsi="Verdana" w:cstheme="minorHAnsi"/>
          <w:sz w:val="22"/>
          <w:szCs w:val="22"/>
        </w:rPr>
        <w:t xml:space="preserve"> sobre la </w:t>
      </w:r>
      <w:r w:rsidRPr="00C04FF1">
        <w:rPr>
          <w:rFonts w:ascii="Verdana" w:hAnsi="Verdana" w:cstheme="minorHAnsi"/>
          <w:color w:val="FF0000"/>
          <w:sz w:val="22"/>
          <w:szCs w:val="22"/>
        </w:rPr>
        <w:t xml:space="preserve">Nota X </w:t>
      </w:r>
      <w:r w:rsidRPr="00B258E9">
        <w:rPr>
          <w:rFonts w:ascii="Verdana" w:hAnsi="Verdana" w:cstheme="minorHAnsi"/>
          <w:sz w:val="22"/>
          <w:szCs w:val="22"/>
        </w:rPr>
        <w:t xml:space="preserve">de los estados financieros, que describe los efectos de un incendio en las instalaciones de </w:t>
      </w:r>
      <w:r w:rsidR="005E0D9C" w:rsidRPr="00B258E9">
        <w:rPr>
          <w:rFonts w:ascii="Verdana" w:hAnsi="Verdana" w:cstheme="minorHAnsi"/>
          <w:sz w:val="22"/>
          <w:szCs w:val="22"/>
        </w:rPr>
        <w:t>producción</w:t>
      </w:r>
      <w:r w:rsidRPr="00B258E9">
        <w:rPr>
          <w:rFonts w:ascii="Verdana" w:hAnsi="Verdana" w:cstheme="minorHAnsi"/>
          <w:sz w:val="22"/>
          <w:szCs w:val="22"/>
        </w:rPr>
        <w:t xml:space="preserve"> de la Sociedad. Nuestra </w:t>
      </w:r>
      <w:r w:rsidR="005E0D9C" w:rsidRPr="00B258E9">
        <w:rPr>
          <w:rFonts w:ascii="Verdana" w:hAnsi="Verdana" w:cstheme="minorHAnsi"/>
          <w:sz w:val="22"/>
          <w:szCs w:val="22"/>
        </w:rPr>
        <w:t>opinión</w:t>
      </w:r>
      <w:r w:rsidRPr="00B258E9">
        <w:rPr>
          <w:rFonts w:ascii="Verdana" w:hAnsi="Verdana" w:cstheme="minorHAnsi"/>
          <w:sz w:val="22"/>
          <w:szCs w:val="22"/>
        </w:rPr>
        <w:t xml:space="preserve"> no ha sido modificada en </w:t>
      </w:r>
      <w:r w:rsidR="005E0D9C" w:rsidRPr="00B258E9">
        <w:rPr>
          <w:rFonts w:ascii="Verdana" w:hAnsi="Verdana" w:cstheme="minorHAnsi"/>
          <w:sz w:val="22"/>
          <w:szCs w:val="22"/>
        </w:rPr>
        <w:t>relación</w:t>
      </w:r>
      <w:r w:rsidRPr="00B258E9">
        <w:rPr>
          <w:rFonts w:ascii="Verdana" w:hAnsi="Verdana" w:cstheme="minorHAnsi"/>
          <w:sz w:val="22"/>
          <w:szCs w:val="22"/>
        </w:rPr>
        <w:t xml:space="preserve"> con esta </w:t>
      </w:r>
      <w:r w:rsidR="005E0D9C" w:rsidRPr="00B258E9">
        <w:rPr>
          <w:rFonts w:ascii="Verdana" w:hAnsi="Verdana" w:cstheme="minorHAnsi"/>
          <w:sz w:val="22"/>
          <w:szCs w:val="22"/>
        </w:rPr>
        <w:t>cuestión</w:t>
      </w:r>
      <w:r w:rsidRPr="00B258E9">
        <w:rPr>
          <w:rFonts w:ascii="Verdana" w:hAnsi="Verdana" w:cstheme="minorHAnsi"/>
          <w:sz w:val="22"/>
          <w:szCs w:val="22"/>
        </w:rPr>
        <w:t>.</w:t>
      </w:r>
    </w:p>
    <w:p w14:paraId="67FD2EB6" w14:textId="77777777" w:rsidR="00833FA6" w:rsidRPr="00B258E9" w:rsidRDefault="00833FA6" w:rsidP="00C04FF1">
      <w:pPr>
        <w:pStyle w:val="Default"/>
        <w:jc w:val="both"/>
        <w:rPr>
          <w:rFonts w:ascii="Verdana" w:hAnsi="Verdana" w:cstheme="minorHAnsi"/>
          <w:b/>
          <w:bCs/>
          <w:sz w:val="22"/>
          <w:szCs w:val="22"/>
        </w:rPr>
      </w:pPr>
    </w:p>
    <w:p w14:paraId="76F5FBB8" w14:textId="5219856B" w:rsidR="00833FA6" w:rsidRPr="00B258E9" w:rsidRDefault="00843718" w:rsidP="00C04FF1">
      <w:pPr>
        <w:pStyle w:val="Default"/>
        <w:jc w:val="both"/>
        <w:rPr>
          <w:rFonts w:ascii="Verdana" w:hAnsi="Verdana" w:cstheme="minorHAnsi"/>
          <w:b/>
          <w:bCs/>
          <w:sz w:val="22"/>
          <w:szCs w:val="22"/>
        </w:rPr>
      </w:pPr>
      <w:r w:rsidRPr="00B258E9">
        <w:rPr>
          <w:rFonts w:ascii="Verdana" w:hAnsi="Verdana" w:cstheme="minorHAnsi"/>
          <w:b/>
          <w:bCs/>
          <w:sz w:val="22"/>
          <w:szCs w:val="22"/>
        </w:rPr>
        <w:t>Párrafo de Otras Cue</w:t>
      </w:r>
      <w:r w:rsidR="00833FA6" w:rsidRPr="00B258E9">
        <w:rPr>
          <w:rFonts w:ascii="Verdana" w:hAnsi="Verdana" w:cstheme="minorHAnsi"/>
          <w:b/>
          <w:bCs/>
          <w:sz w:val="22"/>
          <w:szCs w:val="22"/>
        </w:rPr>
        <w:t>stiones (</w:t>
      </w:r>
      <w:r w:rsidR="00C04FF1">
        <w:rPr>
          <w:rFonts w:ascii="Verdana" w:hAnsi="Verdana" w:cstheme="minorHAnsi"/>
          <w:b/>
          <w:bCs/>
          <w:sz w:val="22"/>
          <w:szCs w:val="22"/>
        </w:rPr>
        <w:t>e</w:t>
      </w:r>
      <w:r w:rsidR="00833FA6" w:rsidRPr="00B258E9">
        <w:rPr>
          <w:rFonts w:ascii="Verdana" w:hAnsi="Verdana" w:cstheme="minorHAnsi"/>
          <w:b/>
          <w:bCs/>
          <w:sz w:val="22"/>
          <w:szCs w:val="22"/>
        </w:rPr>
        <w:t>n caso de ser necesario)</w:t>
      </w:r>
    </w:p>
    <w:p w14:paraId="55C6A87F" w14:textId="77777777" w:rsidR="00833FA6" w:rsidRPr="00B258E9" w:rsidRDefault="00833FA6" w:rsidP="00C04FF1">
      <w:pPr>
        <w:pStyle w:val="Default"/>
        <w:jc w:val="both"/>
        <w:rPr>
          <w:rFonts w:ascii="Verdana" w:hAnsi="Verdana" w:cstheme="minorHAnsi"/>
          <w:sz w:val="22"/>
          <w:szCs w:val="22"/>
        </w:rPr>
      </w:pPr>
    </w:p>
    <w:p w14:paraId="413AE448" w14:textId="6D666E06" w:rsidR="00833FA6" w:rsidRPr="00B258E9" w:rsidRDefault="00833FA6" w:rsidP="00C04FF1">
      <w:pPr>
        <w:pStyle w:val="Default"/>
        <w:jc w:val="both"/>
        <w:rPr>
          <w:rFonts w:ascii="Verdana" w:hAnsi="Verdana" w:cstheme="minorHAnsi"/>
          <w:i/>
          <w:iCs/>
          <w:sz w:val="22"/>
          <w:szCs w:val="22"/>
        </w:rPr>
      </w:pPr>
      <w:r w:rsidRPr="00B258E9">
        <w:rPr>
          <w:rFonts w:ascii="Verdana" w:hAnsi="Verdana" w:cstheme="minorHAnsi"/>
          <w:sz w:val="22"/>
          <w:szCs w:val="22"/>
        </w:rPr>
        <w:t xml:space="preserve">Los estados financieros de la sociedad </w:t>
      </w:r>
      <w:r w:rsidR="00EA042D" w:rsidRPr="00C04FF1">
        <w:rPr>
          <w:rFonts w:ascii="Verdana" w:hAnsi="Verdana" w:cstheme="minorHAnsi"/>
          <w:color w:val="FF0000"/>
          <w:sz w:val="22"/>
          <w:szCs w:val="22"/>
        </w:rPr>
        <w:t>Alfa</w:t>
      </w:r>
      <w:r w:rsidRPr="00C04FF1">
        <w:rPr>
          <w:rFonts w:ascii="Verdana" w:hAnsi="Verdana" w:cstheme="minorHAnsi"/>
          <w:color w:val="FF0000"/>
          <w:sz w:val="22"/>
          <w:szCs w:val="22"/>
        </w:rPr>
        <w:t xml:space="preserve"> S. A</w:t>
      </w:r>
      <w:r w:rsidR="00C04FF1">
        <w:rPr>
          <w:rFonts w:ascii="Verdana" w:hAnsi="Verdana" w:cstheme="minorHAnsi"/>
          <w:color w:val="FF0000"/>
          <w:sz w:val="22"/>
          <w:szCs w:val="22"/>
        </w:rPr>
        <w:t>.</w:t>
      </w:r>
      <w:r w:rsidRPr="00C04FF1">
        <w:rPr>
          <w:rFonts w:ascii="Verdana" w:hAnsi="Verdana" w:cstheme="minorHAnsi"/>
          <w:color w:val="FF0000"/>
          <w:sz w:val="22"/>
          <w:szCs w:val="22"/>
        </w:rPr>
        <w:t xml:space="preserve"> </w:t>
      </w:r>
      <w:r w:rsidRPr="00B258E9">
        <w:rPr>
          <w:rFonts w:ascii="Verdana" w:hAnsi="Verdana" w:cstheme="minorHAnsi"/>
          <w:sz w:val="22"/>
          <w:szCs w:val="22"/>
        </w:rPr>
        <w:t xml:space="preserve">correspondientes al ejercicio terminado a </w:t>
      </w:r>
      <w:r w:rsidRPr="00C04FF1">
        <w:rPr>
          <w:rFonts w:ascii="Verdana" w:hAnsi="Verdana" w:cstheme="minorHAnsi"/>
          <w:color w:val="FF0000"/>
          <w:sz w:val="22"/>
          <w:szCs w:val="22"/>
        </w:rPr>
        <w:t>31 de diciembre de 20X</w:t>
      </w:r>
      <w:r w:rsidR="00851631">
        <w:rPr>
          <w:rFonts w:ascii="Verdana" w:hAnsi="Verdana" w:cstheme="minorHAnsi"/>
          <w:color w:val="FF0000"/>
          <w:sz w:val="22"/>
          <w:szCs w:val="22"/>
        </w:rPr>
        <w:t>X</w:t>
      </w:r>
      <w:r w:rsidRPr="00C04FF1">
        <w:rPr>
          <w:rFonts w:ascii="Verdana" w:hAnsi="Verdana" w:cstheme="minorHAnsi"/>
          <w:color w:val="FF0000"/>
          <w:sz w:val="22"/>
          <w:szCs w:val="22"/>
        </w:rPr>
        <w:t xml:space="preserve"> </w:t>
      </w:r>
      <w:r w:rsidRPr="00B258E9">
        <w:rPr>
          <w:rFonts w:ascii="Verdana" w:hAnsi="Verdana" w:cstheme="minorHAnsi"/>
          <w:sz w:val="22"/>
          <w:szCs w:val="22"/>
        </w:rPr>
        <w:t xml:space="preserve">fueron auditados por otro auditor que expresó una </w:t>
      </w:r>
      <w:proofErr w:type="spellStart"/>
      <w:r w:rsidRPr="00B258E9">
        <w:rPr>
          <w:rFonts w:ascii="Verdana" w:hAnsi="Verdana" w:cstheme="minorHAnsi"/>
          <w:sz w:val="22"/>
          <w:szCs w:val="22"/>
        </w:rPr>
        <w:t>opinión</w:t>
      </w:r>
      <w:proofErr w:type="spellEnd"/>
      <w:r w:rsidRPr="00B258E9">
        <w:rPr>
          <w:rFonts w:ascii="Verdana" w:hAnsi="Verdana" w:cstheme="minorHAnsi"/>
          <w:sz w:val="22"/>
          <w:szCs w:val="22"/>
        </w:rPr>
        <w:t xml:space="preserve"> no modificada (favorable) sobre dichos estados financieros </w:t>
      </w:r>
      <w:r w:rsidRPr="00C04FF1">
        <w:rPr>
          <w:rFonts w:ascii="Verdana" w:hAnsi="Verdana" w:cstheme="minorHAnsi"/>
          <w:color w:val="FF0000"/>
          <w:sz w:val="22"/>
          <w:szCs w:val="22"/>
        </w:rPr>
        <w:t>el 31 de marzo de 20X</w:t>
      </w:r>
      <w:r w:rsidR="00851631">
        <w:rPr>
          <w:rFonts w:ascii="Verdana" w:hAnsi="Verdana" w:cstheme="minorHAnsi"/>
          <w:color w:val="FF0000"/>
          <w:sz w:val="22"/>
          <w:szCs w:val="22"/>
        </w:rPr>
        <w:t>X</w:t>
      </w:r>
      <w:r w:rsidRPr="00B258E9">
        <w:rPr>
          <w:rFonts w:ascii="Verdana" w:hAnsi="Verdana" w:cstheme="minorHAnsi"/>
          <w:sz w:val="22"/>
          <w:szCs w:val="22"/>
        </w:rPr>
        <w:t>.</w:t>
      </w:r>
    </w:p>
    <w:p w14:paraId="0B547753" w14:textId="77777777" w:rsidR="00833FA6" w:rsidRPr="00B258E9" w:rsidRDefault="00833FA6" w:rsidP="00243183">
      <w:pPr>
        <w:pStyle w:val="Default"/>
        <w:rPr>
          <w:rFonts w:ascii="Verdana" w:hAnsi="Verdana" w:cstheme="minorHAnsi"/>
          <w:i/>
          <w:iCs/>
          <w:sz w:val="22"/>
          <w:szCs w:val="22"/>
        </w:rPr>
      </w:pPr>
    </w:p>
    <w:p w14:paraId="42726479" w14:textId="77777777" w:rsidR="00833FA6" w:rsidRPr="00B258E9" w:rsidRDefault="00833FA6" w:rsidP="00243183">
      <w:pPr>
        <w:pStyle w:val="Default"/>
        <w:rPr>
          <w:rFonts w:ascii="Verdana" w:hAnsi="Verdana" w:cstheme="minorHAnsi"/>
          <w:i/>
          <w:iCs/>
          <w:sz w:val="22"/>
          <w:szCs w:val="22"/>
        </w:rPr>
      </w:pPr>
    </w:p>
    <w:p w14:paraId="39854E13" w14:textId="77777777" w:rsidR="00833FA6" w:rsidRPr="00B258E9" w:rsidRDefault="00833FA6" w:rsidP="00243183">
      <w:pPr>
        <w:pStyle w:val="Default"/>
        <w:rPr>
          <w:rFonts w:ascii="Verdana" w:hAnsi="Verdana" w:cstheme="minorHAnsi"/>
          <w:sz w:val="22"/>
          <w:szCs w:val="22"/>
        </w:rPr>
      </w:pPr>
    </w:p>
    <w:p w14:paraId="4A10F9C1" w14:textId="77777777" w:rsidR="00833FA6" w:rsidRPr="00B258E9" w:rsidRDefault="00833FA6" w:rsidP="00243183">
      <w:pPr>
        <w:pStyle w:val="Default"/>
        <w:rPr>
          <w:rFonts w:ascii="Verdana" w:hAnsi="Verdana" w:cstheme="minorHAnsi"/>
          <w:sz w:val="22"/>
          <w:szCs w:val="22"/>
        </w:rPr>
      </w:pPr>
      <w:r w:rsidRPr="00B258E9">
        <w:rPr>
          <w:rFonts w:ascii="Verdana" w:hAnsi="Verdana" w:cstheme="minorHAnsi"/>
          <w:sz w:val="22"/>
          <w:szCs w:val="22"/>
        </w:rPr>
        <w:t>AAA.AAAAAAA</w:t>
      </w:r>
    </w:p>
    <w:p w14:paraId="084A4C90" w14:textId="669D77E3" w:rsidR="00833FA6" w:rsidRPr="00B258E9" w:rsidRDefault="00833FA6" w:rsidP="00243183">
      <w:pPr>
        <w:pStyle w:val="Default"/>
        <w:rPr>
          <w:rFonts w:ascii="Verdana" w:hAnsi="Verdana" w:cstheme="minorHAnsi"/>
          <w:sz w:val="22"/>
          <w:szCs w:val="22"/>
        </w:rPr>
      </w:pPr>
      <w:r w:rsidRPr="00B258E9">
        <w:rPr>
          <w:rFonts w:ascii="Verdana" w:hAnsi="Verdana" w:cstheme="minorHAnsi"/>
          <w:sz w:val="22"/>
          <w:szCs w:val="22"/>
        </w:rPr>
        <w:t>Revisor Fiscal</w:t>
      </w:r>
      <w:r w:rsidR="00851631">
        <w:rPr>
          <w:rFonts w:ascii="Verdana" w:hAnsi="Verdana" w:cstheme="minorHAnsi"/>
          <w:sz w:val="22"/>
          <w:szCs w:val="22"/>
        </w:rPr>
        <w:t xml:space="preserve"> - Auditor</w:t>
      </w:r>
      <w:r w:rsidRPr="00B258E9">
        <w:rPr>
          <w:rFonts w:ascii="Verdana" w:hAnsi="Verdana" w:cstheme="minorHAnsi"/>
          <w:sz w:val="22"/>
          <w:szCs w:val="22"/>
        </w:rPr>
        <w:t xml:space="preserve"> </w:t>
      </w:r>
    </w:p>
    <w:p w14:paraId="2567F5EC" w14:textId="77777777" w:rsidR="00833FA6" w:rsidRPr="00B258E9" w:rsidRDefault="00833FA6" w:rsidP="00243183">
      <w:pPr>
        <w:pStyle w:val="Default"/>
        <w:rPr>
          <w:rFonts w:ascii="Verdana" w:hAnsi="Verdana" w:cstheme="minorHAnsi"/>
          <w:sz w:val="22"/>
          <w:szCs w:val="22"/>
        </w:rPr>
      </w:pPr>
      <w:r w:rsidRPr="00B258E9">
        <w:rPr>
          <w:rFonts w:ascii="Verdana" w:hAnsi="Verdana" w:cstheme="minorHAnsi"/>
          <w:sz w:val="22"/>
          <w:szCs w:val="22"/>
        </w:rPr>
        <w:t xml:space="preserve">T.P. </w:t>
      </w:r>
      <w:proofErr w:type="spellStart"/>
      <w:r w:rsidRPr="00B258E9">
        <w:rPr>
          <w:rFonts w:ascii="Verdana" w:hAnsi="Verdana" w:cstheme="minorHAnsi"/>
          <w:sz w:val="22"/>
          <w:szCs w:val="22"/>
        </w:rPr>
        <w:t>N°</w:t>
      </w:r>
      <w:proofErr w:type="spellEnd"/>
      <w:r w:rsidRPr="00B258E9">
        <w:rPr>
          <w:rFonts w:ascii="Verdana" w:hAnsi="Verdana" w:cstheme="minorHAnsi"/>
          <w:sz w:val="22"/>
          <w:szCs w:val="22"/>
        </w:rPr>
        <w:t xml:space="preserve"> 777777 </w:t>
      </w:r>
    </w:p>
    <w:p w14:paraId="20522EC3" w14:textId="77777777" w:rsidR="00833FA6" w:rsidRPr="00B258E9" w:rsidRDefault="00833FA6" w:rsidP="00243183">
      <w:pPr>
        <w:pStyle w:val="Default"/>
        <w:rPr>
          <w:rFonts w:ascii="Verdana" w:hAnsi="Verdana" w:cstheme="minorHAnsi"/>
          <w:sz w:val="22"/>
          <w:szCs w:val="22"/>
        </w:rPr>
      </w:pPr>
      <w:r w:rsidRPr="00B258E9">
        <w:rPr>
          <w:rFonts w:ascii="Verdana" w:hAnsi="Verdana" w:cstheme="minorHAnsi"/>
          <w:sz w:val="22"/>
          <w:szCs w:val="22"/>
        </w:rPr>
        <w:t xml:space="preserve">Marzo 03 de 2020 </w:t>
      </w:r>
    </w:p>
    <w:p w14:paraId="0BD8A205" w14:textId="77777777" w:rsidR="00833FA6" w:rsidRPr="00B258E9" w:rsidRDefault="00833FA6" w:rsidP="00243183">
      <w:pPr>
        <w:pStyle w:val="Default"/>
        <w:rPr>
          <w:rFonts w:ascii="Verdana" w:hAnsi="Verdana" w:cstheme="minorHAnsi"/>
          <w:sz w:val="22"/>
          <w:szCs w:val="22"/>
        </w:rPr>
      </w:pPr>
      <w:r w:rsidRPr="00B258E9">
        <w:rPr>
          <w:rFonts w:ascii="Verdana" w:hAnsi="Verdana" w:cstheme="minorHAnsi"/>
          <w:sz w:val="22"/>
          <w:szCs w:val="22"/>
        </w:rPr>
        <w:t xml:space="preserve">Carrera 577 </w:t>
      </w:r>
      <w:proofErr w:type="spellStart"/>
      <w:r w:rsidRPr="00B258E9">
        <w:rPr>
          <w:rFonts w:ascii="Verdana" w:hAnsi="Verdana" w:cstheme="minorHAnsi"/>
          <w:sz w:val="22"/>
          <w:szCs w:val="22"/>
        </w:rPr>
        <w:t>N°</w:t>
      </w:r>
      <w:proofErr w:type="spellEnd"/>
      <w:r w:rsidRPr="00B258E9">
        <w:rPr>
          <w:rFonts w:ascii="Verdana" w:hAnsi="Verdana" w:cstheme="minorHAnsi"/>
          <w:sz w:val="22"/>
          <w:szCs w:val="22"/>
        </w:rPr>
        <w:t xml:space="preserve"> 127-37 </w:t>
      </w:r>
    </w:p>
    <w:p w14:paraId="10CC4F9E" w14:textId="477AD2A2" w:rsidR="00833FA6" w:rsidRPr="00B258E9" w:rsidRDefault="00833FA6" w:rsidP="00243183">
      <w:pPr>
        <w:rPr>
          <w:rFonts w:ascii="Verdana" w:hAnsi="Verdana" w:cstheme="minorHAnsi"/>
          <w:sz w:val="22"/>
          <w:szCs w:val="22"/>
          <w:lang w:val="es-ES"/>
        </w:rPr>
      </w:pPr>
      <w:r w:rsidRPr="00B258E9">
        <w:rPr>
          <w:rFonts w:ascii="Verdana" w:hAnsi="Verdana" w:cstheme="minorHAnsi"/>
          <w:sz w:val="22"/>
          <w:szCs w:val="22"/>
          <w:lang w:val="es-ES"/>
        </w:rPr>
        <w:t>Bogotá</w:t>
      </w:r>
      <w:r w:rsidR="00C04FF1">
        <w:rPr>
          <w:rFonts w:ascii="Verdana" w:hAnsi="Verdana" w:cstheme="minorHAnsi"/>
          <w:sz w:val="22"/>
          <w:szCs w:val="22"/>
          <w:lang w:val="es-ES"/>
        </w:rPr>
        <w:t>,</w:t>
      </w:r>
      <w:r w:rsidRPr="00B258E9">
        <w:rPr>
          <w:rFonts w:ascii="Verdana" w:hAnsi="Verdana" w:cstheme="minorHAnsi"/>
          <w:sz w:val="22"/>
          <w:szCs w:val="22"/>
          <w:lang w:val="es-ES"/>
        </w:rPr>
        <w:t xml:space="preserve"> Colombia</w:t>
      </w:r>
    </w:p>
    <w:p w14:paraId="60ED64A0" w14:textId="77777777" w:rsidR="00ED4A09" w:rsidRPr="00B258E9" w:rsidRDefault="00ED4A09" w:rsidP="00243183">
      <w:pPr>
        <w:jc w:val="both"/>
        <w:rPr>
          <w:rFonts w:ascii="Verdana" w:hAnsi="Verdana" w:cs="Arial"/>
          <w:sz w:val="22"/>
          <w:szCs w:val="22"/>
          <w:lang w:val="es-ES"/>
        </w:rPr>
      </w:pPr>
    </w:p>
    <w:p w14:paraId="3BA535BD" w14:textId="77777777" w:rsidR="00ED4A09" w:rsidRPr="00B258E9" w:rsidRDefault="00ED4A09" w:rsidP="00243183">
      <w:pPr>
        <w:pStyle w:val="NormalWeb"/>
        <w:rPr>
          <w:rFonts w:ascii="Verdana" w:hAnsi="Verdana" w:cs="Arial"/>
          <w:sz w:val="22"/>
          <w:szCs w:val="22"/>
          <w:lang w:val="es-CO"/>
        </w:rPr>
      </w:pPr>
    </w:p>
    <w:p w14:paraId="41475D57" w14:textId="05BF2D5A" w:rsidR="00ED4A09" w:rsidRPr="00B258E9" w:rsidRDefault="00ED4A09" w:rsidP="00243183">
      <w:pPr>
        <w:pStyle w:val="NormalWeb"/>
        <w:rPr>
          <w:rFonts w:ascii="Verdana" w:hAnsi="Verdana" w:cs="Arial"/>
          <w:sz w:val="22"/>
          <w:szCs w:val="22"/>
          <w:lang w:val="es-ES"/>
        </w:rPr>
      </w:pPr>
    </w:p>
    <w:p w14:paraId="123B7ADD" w14:textId="0EE5275C" w:rsidR="00833FA6" w:rsidRPr="00B258E9" w:rsidRDefault="00833FA6" w:rsidP="00243183">
      <w:pPr>
        <w:pStyle w:val="NormalWeb"/>
        <w:rPr>
          <w:rFonts w:ascii="Verdana" w:hAnsi="Verdana" w:cs="Arial"/>
          <w:sz w:val="22"/>
          <w:szCs w:val="22"/>
          <w:lang w:val="es-ES"/>
        </w:rPr>
      </w:pPr>
    </w:p>
    <w:p w14:paraId="0823BB4F" w14:textId="5DD572BB" w:rsidR="00833FA6" w:rsidRPr="00B258E9" w:rsidRDefault="00833FA6" w:rsidP="00243183">
      <w:pPr>
        <w:pStyle w:val="NormalWeb"/>
        <w:rPr>
          <w:rFonts w:ascii="Verdana" w:hAnsi="Verdana" w:cs="Arial"/>
          <w:sz w:val="22"/>
          <w:szCs w:val="22"/>
          <w:lang w:val="es-ES"/>
        </w:rPr>
      </w:pPr>
    </w:p>
    <w:p w14:paraId="609F5024" w14:textId="5AD2579C" w:rsidR="00833FA6" w:rsidRPr="00B258E9" w:rsidRDefault="00833FA6" w:rsidP="00243183">
      <w:pPr>
        <w:pStyle w:val="NormalWeb"/>
        <w:rPr>
          <w:rFonts w:ascii="Verdana" w:hAnsi="Verdana" w:cs="Arial"/>
          <w:sz w:val="22"/>
          <w:szCs w:val="22"/>
          <w:lang w:val="es-ES"/>
        </w:rPr>
      </w:pPr>
    </w:p>
    <w:p w14:paraId="5277D00A" w14:textId="5974FDB4" w:rsidR="00833FA6" w:rsidRPr="00B258E9" w:rsidRDefault="00833FA6" w:rsidP="00243183">
      <w:pPr>
        <w:pStyle w:val="NormalWeb"/>
        <w:rPr>
          <w:rFonts w:ascii="Verdana" w:hAnsi="Verdana" w:cs="Arial"/>
          <w:sz w:val="22"/>
          <w:szCs w:val="22"/>
          <w:lang w:val="es-ES"/>
        </w:rPr>
      </w:pPr>
    </w:p>
    <w:p w14:paraId="7835B5B5" w14:textId="3F88E05B" w:rsidR="00833FA6" w:rsidRPr="00B258E9" w:rsidRDefault="00833FA6" w:rsidP="00243183">
      <w:pPr>
        <w:pStyle w:val="NormalWeb"/>
        <w:rPr>
          <w:rFonts w:ascii="Verdana" w:hAnsi="Verdana" w:cs="Arial"/>
          <w:sz w:val="22"/>
          <w:szCs w:val="22"/>
          <w:lang w:val="es-ES"/>
        </w:rPr>
      </w:pPr>
    </w:p>
    <w:p w14:paraId="0113E9CA" w14:textId="73FC9EFB" w:rsidR="00833FA6" w:rsidRPr="00B258E9" w:rsidRDefault="00833FA6" w:rsidP="00243183">
      <w:pPr>
        <w:pStyle w:val="NormalWeb"/>
        <w:rPr>
          <w:rFonts w:ascii="Verdana" w:hAnsi="Verdana" w:cs="Arial"/>
          <w:sz w:val="22"/>
          <w:szCs w:val="22"/>
          <w:lang w:val="es-ES"/>
        </w:rPr>
      </w:pPr>
    </w:p>
    <w:p w14:paraId="3D6BF0A8" w14:textId="70FC2A94" w:rsidR="00833FA6" w:rsidRPr="00B258E9" w:rsidRDefault="00833FA6" w:rsidP="00243183">
      <w:pPr>
        <w:pStyle w:val="NormalWeb"/>
        <w:rPr>
          <w:rFonts w:ascii="Verdana" w:hAnsi="Verdana" w:cs="Arial"/>
          <w:sz w:val="22"/>
          <w:szCs w:val="22"/>
          <w:lang w:val="es-ES"/>
        </w:rPr>
      </w:pPr>
    </w:p>
    <w:p w14:paraId="14FA6FE5" w14:textId="66A36F0B" w:rsidR="00833FA6" w:rsidRPr="00B258E9" w:rsidRDefault="00833FA6" w:rsidP="00243183">
      <w:pPr>
        <w:pStyle w:val="NormalWeb"/>
        <w:rPr>
          <w:rFonts w:ascii="Verdana" w:hAnsi="Verdana" w:cs="Arial"/>
          <w:sz w:val="22"/>
          <w:szCs w:val="22"/>
          <w:lang w:val="es-ES"/>
        </w:rPr>
      </w:pPr>
    </w:p>
    <w:sectPr w:rsidR="00833FA6" w:rsidRPr="00B258E9" w:rsidSect="007A64F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0462D" w14:textId="77777777" w:rsidR="00511E46" w:rsidRDefault="00511E46" w:rsidP="00C04FF1">
      <w:r>
        <w:separator/>
      </w:r>
    </w:p>
  </w:endnote>
  <w:endnote w:type="continuationSeparator" w:id="0">
    <w:p w14:paraId="5ACB6B29" w14:textId="77777777" w:rsidR="00511E46" w:rsidRDefault="00511E46" w:rsidP="00C0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A75D4" w14:textId="77777777" w:rsidR="00511E46" w:rsidRDefault="00511E46" w:rsidP="00C04FF1">
      <w:r>
        <w:separator/>
      </w:r>
    </w:p>
  </w:footnote>
  <w:footnote w:type="continuationSeparator" w:id="0">
    <w:p w14:paraId="28B615C5" w14:textId="77777777" w:rsidR="00511E46" w:rsidRDefault="00511E46" w:rsidP="00C04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7551"/>
    <w:multiLevelType w:val="hybridMultilevel"/>
    <w:tmpl w:val="DDC8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D1EEE"/>
    <w:multiLevelType w:val="hybridMultilevel"/>
    <w:tmpl w:val="EBF82DCE"/>
    <w:lvl w:ilvl="0" w:tplc="1AFA2F7A">
      <w:start w:val="3"/>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E706A"/>
    <w:multiLevelType w:val="hybridMultilevel"/>
    <w:tmpl w:val="C168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02813"/>
    <w:multiLevelType w:val="hybridMultilevel"/>
    <w:tmpl w:val="426E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25337"/>
    <w:multiLevelType w:val="hybridMultilevel"/>
    <w:tmpl w:val="465E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251DD"/>
    <w:multiLevelType w:val="hybridMultilevel"/>
    <w:tmpl w:val="BBBE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37"/>
    <w:rsid w:val="000C667A"/>
    <w:rsid w:val="001B402B"/>
    <w:rsid w:val="001E6B4F"/>
    <w:rsid w:val="00220737"/>
    <w:rsid w:val="00243183"/>
    <w:rsid w:val="002470F3"/>
    <w:rsid w:val="00290CC2"/>
    <w:rsid w:val="003567CD"/>
    <w:rsid w:val="003C2AC5"/>
    <w:rsid w:val="003E1AC5"/>
    <w:rsid w:val="00464B02"/>
    <w:rsid w:val="00503A44"/>
    <w:rsid w:val="00511E46"/>
    <w:rsid w:val="005E0D9C"/>
    <w:rsid w:val="00672551"/>
    <w:rsid w:val="006C0F79"/>
    <w:rsid w:val="007311C0"/>
    <w:rsid w:val="007832CC"/>
    <w:rsid w:val="007A64F5"/>
    <w:rsid w:val="007D7565"/>
    <w:rsid w:val="00813DE4"/>
    <w:rsid w:val="00833FA6"/>
    <w:rsid w:val="00843718"/>
    <w:rsid w:val="00851631"/>
    <w:rsid w:val="009F308A"/>
    <w:rsid w:val="00A2005D"/>
    <w:rsid w:val="00A32BEB"/>
    <w:rsid w:val="00B258E9"/>
    <w:rsid w:val="00B7625B"/>
    <w:rsid w:val="00BA5E12"/>
    <w:rsid w:val="00BD3D20"/>
    <w:rsid w:val="00BD513E"/>
    <w:rsid w:val="00C04FF1"/>
    <w:rsid w:val="00C74B77"/>
    <w:rsid w:val="00D1121E"/>
    <w:rsid w:val="00D64C2E"/>
    <w:rsid w:val="00D73ECD"/>
    <w:rsid w:val="00E36918"/>
    <w:rsid w:val="00E560C4"/>
    <w:rsid w:val="00E56636"/>
    <w:rsid w:val="00EA042D"/>
    <w:rsid w:val="00EC3DDC"/>
    <w:rsid w:val="00ED4A09"/>
    <w:rsid w:val="00EF6DB2"/>
    <w:rsid w:val="00F6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E991"/>
  <w15:chartTrackingRefBased/>
  <w15:docId w15:val="{13C11769-4800-3840-A201-08826B31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20737"/>
    <w:pPr>
      <w:autoSpaceDE w:val="0"/>
      <w:autoSpaceDN w:val="0"/>
      <w:adjustRightInd w:val="0"/>
    </w:pPr>
    <w:rPr>
      <w:rFonts w:ascii="Arial" w:hAnsi="Arial" w:cs="Arial"/>
      <w:color w:val="000000"/>
      <w:lang w:val="es-CO"/>
    </w:rPr>
  </w:style>
  <w:style w:type="paragraph" w:styleId="NormalWeb">
    <w:name w:val="Normal (Web)"/>
    <w:basedOn w:val="Normal"/>
    <w:uiPriority w:val="99"/>
    <w:unhideWhenUsed/>
    <w:rsid w:val="00220737"/>
    <w:pPr>
      <w:spacing w:before="100" w:beforeAutospacing="1" w:after="100" w:afterAutospacing="1"/>
    </w:pPr>
    <w:rPr>
      <w:rFonts w:ascii="Times New Roman" w:eastAsia="Times New Roman" w:hAnsi="Times New Roman" w:cs="Times New Roman"/>
    </w:rPr>
  </w:style>
  <w:style w:type="paragraph" w:styleId="Prrafodelista">
    <w:name w:val="List Paragraph"/>
    <w:basedOn w:val="Normal"/>
    <w:uiPriority w:val="34"/>
    <w:qFormat/>
    <w:rsid w:val="007311C0"/>
    <w:pPr>
      <w:ind w:left="720"/>
      <w:contextualSpacing/>
    </w:pPr>
    <w:rPr>
      <w:rFonts w:ascii="Times New Roman" w:eastAsia="Times New Roman" w:hAnsi="Times New Roman" w:cs="Times New Roman"/>
    </w:rPr>
  </w:style>
  <w:style w:type="paragraph" w:styleId="Encabezado">
    <w:name w:val="header"/>
    <w:basedOn w:val="Normal"/>
    <w:link w:val="EncabezadoCar"/>
    <w:uiPriority w:val="99"/>
    <w:unhideWhenUsed/>
    <w:rsid w:val="00C04FF1"/>
    <w:pPr>
      <w:tabs>
        <w:tab w:val="center" w:pos="4419"/>
        <w:tab w:val="right" w:pos="8838"/>
      </w:tabs>
    </w:pPr>
  </w:style>
  <w:style w:type="character" w:customStyle="1" w:styleId="EncabezadoCar">
    <w:name w:val="Encabezado Car"/>
    <w:basedOn w:val="Fuentedeprrafopredeter"/>
    <w:link w:val="Encabezado"/>
    <w:uiPriority w:val="99"/>
    <w:rsid w:val="00C04FF1"/>
  </w:style>
  <w:style w:type="paragraph" w:styleId="Piedepgina">
    <w:name w:val="footer"/>
    <w:basedOn w:val="Normal"/>
    <w:link w:val="PiedepginaCar"/>
    <w:uiPriority w:val="99"/>
    <w:unhideWhenUsed/>
    <w:rsid w:val="00C04FF1"/>
    <w:pPr>
      <w:tabs>
        <w:tab w:val="center" w:pos="4419"/>
        <w:tab w:val="right" w:pos="8838"/>
      </w:tabs>
    </w:pPr>
  </w:style>
  <w:style w:type="character" w:customStyle="1" w:styleId="PiedepginaCar">
    <w:name w:val="Pie de página Car"/>
    <w:basedOn w:val="Fuentedeprrafopredeter"/>
    <w:link w:val="Piedepgina"/>
    <w:uiPriority w:val="99"/>
    <w:rsid w:val="00C04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27071">
      <w:bodyDiv w:val="1"/>
      <w:marLeft w:val="0"/>
      <w:marRight w:val="0"/>
      <w:marTop w:val="0"/>
      <w:marBottom w:val="0"/>
      <w:divBdr>
        <w:top w:val="none" w:sz="0" w:space="0" w:color="auto"/>
        <w:left w:val="none" w:sz="0" w:space="0" w:color="auto"/>
        <w:bottom w:val="none" w:sz="0" w:space="0" w:color="auto"/>
        <w:right w:val="none" w:sz="0" w:space="0" w:color="auto"/>
      </w:divBdr>
      <w:divsChild>
        <w:div w:id="351490677">
          <w:marLeft w:val="0"/>
          <w:marRight w:val="0"/>
          <w:marTop w:val="0"/>
          <w:marBottom w:val="0"/>
          <w:divBdr>
            <w:top w:val="none" w:sz="0" w:space="0" w:color="auto"/>
            <w:left w:val="none" w:sz="0" w:space="0" w:color="auto"/>
            <w:bottom w:val="none" w:sz="0" w:space="0" w:color="auto"/>
            <w:right w:val="none" w:sz="0" w:space="0" w:color="auto"/>
          </w:divBdr>
          <w:divsChild>
            <w:div w:id="269239618">
              <w:marLeft w:val="0"/>
              <w:marRight w:val="0"/>
              <w:marTop w:val="0"/>
              <w:marBottom w:val="0"/>
              <w:divBdr>
                <w:top w:val="none" w:sz="0" w:space="0" w:color="auto"/>
                <w:left w:val="none" w:sz="0" w:space="0" w:color="auto"/>
                <w:bottom w:val="none" w:sz="0" w:space="0" w:color="auto"/>
                <w:right w:val="none" w:sz="0" w:space="0" w:color="auto"/>
              </w:divBdr>
              <w:divsChild>
                <w:div w:id="15825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4007">
      <w:bodyDiv w:val="1"/>
      <w:marLeft w:val="0"/>
      <w:marRight w:val="0"/>
      <w:marTop w:val="0"/>
      <w:marBottom w:val="0"/>
      <w:divBdr>
        <w:top w:val="none" w:sz="0" w:space="0" w:color="auto"/>
        <w:left w:val="none" w:sz="0" w:space="0" w:color="auto"/>
        <w:bottom w:val="none" w:sz="0" w:space="0" w:color="auto"/>
        <w:right w:val="none" w:sz="0" w:space="0" w:color="auto"/>
      </w:divBdr>
      <w:divsChild>
        <w:div w:id="758404916">
          <w:marLeft w:val="0"/>
          <w:marRight w:val="0"/>
          <w:marTop w:val="0"/>
          <w:marBottom w:val="0"/>
          <w:divBdr>
            <w:top w:val="none" w:sz="0" w:space="0" w:color="auto"/>
            <w:left w:val="none" w:sz="0" w:space="0" w:color="auto"/>
            <w:bottom w:val="none" w:sz="0" w:space="0" w:color="auto"/>
            <w:right w:val="none" w:sz="0" w:space="0" w:color="auto"/>
          </w:divBdr>
          <w:divsChild>
            <w:div w:id="1927957347">
              <w:marLeft w:val="0"/>
              <w:marRight w:val="0"/>
              <w:marTop w:val="0"/>
              <w:marBottom w:val="0"/>
              <w:divBdr>
                <w:top w:val="none" w:sz="0" w:space="0" w:color="auto"/>
                <w:left w:val="none" w:sz="0" w:space="0" w:color="auto"/>
                <w:bottom w:val="none" w:sz="0" w:space="0" w:color="auto"/>
                <w:right w:val="none" w:sz="0" w:space="0" w:color="auto"/>
              </w:divBdr>
              <w:divsChild>
                <w:div w:id="17935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11628">
      <w:bodyDiv w:val="1"/>
      <w:marLeft w:val="0"/>
      <w:marRight w:val="0"/>
      <w:marTop w:val="0"/>
      <w:marBottom w:val="0"/>
      <w:divBdr>
        <w:top w:val="none" w:sz="0" w:space="0" w:color="auto"/>
        <w:left w:val="none" w:sz="0" w:space="0" w:color="auto"/>
        <w:bottom w:val="none" w:sz="0" w:space="0" w:color="auto"/>
        <w:right w:val="none" w:sz="0" w:space="0" w:color="auto"/>
      </w:divBdr>
      <w:divsChild>
        <w:div w:id="1384788286">
          <w:marLeft w:val="0"/>
          <w:marRight w:val="0"/>
          <w:marTop w:val="0"/>
          <w:marBottom w:val="0"/>
          <w:divBdr>
            <w:top w:val="none" w:sz="0" w:space="0" w:color="auto"/>
            <w:left w:val="none" w:sz="0" w:space="0" w:color="auto"/>
            <w:bottom w:val="none" w:sz="0" w:space="0" w:color="auto"/>
            <w:right w:val="none" w:sz="0" w:space="0" w:color="auto"/>
          </w:divBdr>
          <w:divsChild>
            <w:div w:id="1052535674">
              <w:marLeft w:val="0"/>
              <w:marRight w:val="0"/>
              <w:marTop w:val="0"/>
              <w:marBottom w:val="0"/>
              <w:divBdr>
                <w:top w:val="none" w:sz="0" w:space="0" w:color="auto"/>
                <w:left w:val="none" w:sz="0" w:space="0" w:color="auto"/>
                <w:bottom w:val="none" w:sz="0" w:space="0" w:color="auto"/>
                <w:right w:val="none" w:sz="0" w:space="0" w:color="auto"/>
              </w:divBdr>
              <w:divsChild>
                <w:div w:id="4260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7704">
      <w:bodyDiv w:val="1"/>
      <w:marLeft w:val="0"/>
      <w:marRight w:val="0"/>
      <w:marTop w:val="0"/>
      <w:marBottom w:val="0"/>
      <w:divBdr>
        <w:top w:val="none" w:sz="0" w:space="0" w:color="auto"/>
        <w:left w:val="none" w:sz="0" w:space="0" w:color="auto"/>
        <w:bottom w:val="none" w:sz="0" w:space="0" w:color="auto"/>
        <w:right w:val="none" w:sz="0" w:space="0" w:color="auto"/>
      </w:divBdr>
      <w:divsChild>
        <w:div w:id="820267012">
          <w:marLeft w:val="0"/>
          <w:marRight w:val="0"/>
          <w:marTop w:val="0"/>
          <w:marBottom w:val="0"/>
          <w:divBdr>
            <w:top w:val="none" w:sz="0" w:space="0" w:color="auto"/>
            <w:left w:val="none" w:sz="0" w:space="0" w:color="auto"/>
            <w:bottom w:val="none" w:sz="0" w:space="0" w:color="auto"/>
            <w:right w:val="none" w:sz="0" w:space="0" w:color="auto"/>
          </w:divBdr>
          <w:divsChild>
            <w:div w:id="81489549">
              <w:marLeft w:val="0"/>
              <w:marRight w:val="0"/>
              <w:marTop w:val="0"/>
              <w:marBottom w:val="0"/>
              <w:divBdr>
                <w:top w:val="none" w:sz="0" w:space="0" w:color="auto"/>
                <w:left w:val="none" w:sz="0" w:space="0" w:color="auto"/>
                <w:bottom w:val="none" w:sz="0" w:space="0" w:color="auto"/>
                <w:right w:val="none" w:sz="0" w:space="0" w:color="auto"/>
              </w:divBdr>
              <w:divsChild>
                <w:div w:id="997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2143</Words>
  <Characters>11789</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Hurtado Cabrera</dc:creator>
  <cp:keywords/>
  <dc:description/>
  <cp:lastModifiedBy>Usuario Técnico</cp:lastModifiedBy>
  <cp:revision>4</cp:revision>
  <dcterms:created xsi:type="dcterms:W3CDTF">2020-04-01T22:43:00Z</dcterms:created>
  <dcterms:modified xsi:type="dcterms:W3CDTF">2021-05-25T13:49:00Z</dcterms:modified>
</cp:coreProperties>
</file>