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7666" w14:textId="3C35872F" w:rsidR="00B57948" w:rsidRPr="00B57948" w:rsidRDefault="00B57948" w:rsidP="00B57948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B57948">
        <w:rPr>
          <w:rFonts w:ascii="Arial" w:hAnsi="Arial" w:cs="Arial"/>
          <w:b/>
          <w:bCs/>
          <w:sz w:val="24"/>
          <w:szCs w:val="24"/>
          <w:lang w:val="es-CO"/>
        </w:rPr>
        <w:t xml:space="preserve">CIRCULAR EXTERNA </w:t>
      </w:r>
      <w:proofErr w:type="gramStart"/>
      <w:r w:rsidR="00042336">
        <w:rPr>
          <w:rFonts w:ascii="Arial" w:hAnsi="Arial" w:cs="Arial"/>
          <w:b/>
          <w:bCs/>
          <w:sz w:val="24"/>
          <w:szCs w:val="24"/>
          <w:lang w:val="es-CO"/>
        </w:rPr>
        <w:t>032</w:t>
      </w:r>
      <w:r w:rsidRPr="00B57948">
        <w:rPr>
          <w:rFonts w:ascii="Arial" w:hAnsi="Arial" w:cs="Arial"/>
          <w:b/>
          <w:bCs/>
          <w:sz w:val="24"/>
          <w:szCs w:val="24"/>
          <w:lang w:val="es-CO"/>
        </w:rPr>
        <w:t xml:space="preserve">  DE</w:t>
      </w:r>
      <w:proofErr w:type="gramEnd"/>
      <w:r w:rsidRPr="00B57948">
        <w:rPr>
          <w:rFonts w:ascii="Arial" w:hAnsi="Arial" w:cs="Arial"/>
          <w:b/>
          <w:bCs/>
          <w:sz w:val="24"/>
          <w:szCs w:val="24"/>
          <w:lang w:val="es-CO"/>
        </w:rPr>
        <w:t xml:space="preserve"> 2021</w:t>
      </w:r>
    </w:p>
    <w:p w14:paraId="00AD1DBF" w14:textId="77777777" w:rsidR="00B57948" w:rsidRPr="00B57948" w:rsidRDefault="00B57948" w:rsidP="00B57948">
      <w:pPr>
        <w:widowControl w:val="0"/>
        <w:adjustRightInd w:val="0"/>
        <w:ind w:left="708" w:hanging="708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0C5AD114" w14:textId="1110730F" w:rsidR="00B57948" w:rsidRPr="00B57948" w:rsidRDefault="00B57948" w:rsidP="00B57948">
      <w:pPr>
        <w:widowControl w:val="0"/>
        <w:adjustRightInd w:val="0"/>
        <w:ind w:left="708" w:hanging="708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proofErr w:type="gramStart"/>
      <w:r w:rsidRPr="00B57948">
        <w:rPr>
          <w:rFonts w:ascii="Arial" w:hAnsi="Arial" w:cs="Arial"/>
          <w:b/>
          <w:bCs/>
          <w:sz w:val="24"/>
          <w:szCs w:val="24"/>
          <w:lang w:val="es-CO"/>
        </w:rPr>
        <w:t xml:space="preserve">( </w:t>
      </w:r>
      <w:r w:rsidR="00042336">
        <w:rPr>
          <w:rFonts w:ascii="Arial" w:hAnsi="Arial" w:cs="Arial"/>
          <w:b/>
          <w:bCs/>
          <w:sz w:val="24"/>
          <w:szCs w:val="24"/>
          <w:lang w:val="es-CO"/>
        </w:rPr>
        <w:t>Diciembre</w:t>
      </w:r>
      <w:proofErr w:type="gramEnd"/>
      <w:r w:rsidRPr="00B57948">
        <w:rPr>
          <w:rFonts w:ascii="Arial" w:hAnsi="Arial" w:cs="Arial"/>
          <w:b/>
          <w:bCs/>
          <w:sz w:val="24"/>
          <w:szCs w:val="24"/>
          <w:lang w:val="es-CO"/>
        </w:rPr>
        <w:t xml:space="preserve"> </w:t>
      </w:r>
      <w:r w:rsidR="00042336">
        <w:rPr>
          <w:rFonts w:ascii="Arial" w:hAnsi="Arial" w:cs="Arial"/>
          <w:b/>
          <w:bCs/>
          <w:sz w:val="24"/>
          <w:szCs w:val="24"/>
          <w:lang w:val="es-CO"/>
        </w:rPr>
        <w:t>23</w:t>
      </w:r>
      <w:r w:rsidRPr="00B57948">
        <w:rPr>
          <w:rFonts w:ascii="Arial" w:hAnsi="Arial" w:cs="Arial"/>
          <w:b/>
          <w:bCs/>
          <w:sz w:val="24"/>
          <w:szCs w:val="24"/>
          <w:lang w:val="es-CO"/>
        </w:rPr>
        <w:t xml:space="preserve">  )</w:t>
      </w:r>
    </w:p>
    <w:p w14:paraId="13139196" w14:textId="77777777" w:rsidR="00B57948" w:rsidRPr="00B57948" w:rsidRDefault="00B57948" w:rsidP="00B57948">
      <w:pPr>
        <w:widowControl w:val="0"/>
        <w:adjustRightInd w:val="0"/>
        <w:outlineLvl w:val="0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74DA7E8A" w14:textId="77777777" w:rsidR="00F530BC" w:rsidRDefault="00F530BC" w:rsidP="00F530BC">
      <w:pPr>
        <w:widowControl w:val="0"/>
        <w:adjustRightInd w:val="0"/>
        <w:outlineLvl w:val="0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49AB4DDE" w14:textId="3900F597" w:rsidR="00B57948" w:rsidRPr="00B57948" w:rsidRDefault="00B57948" w:rsidP="00F530BC">
      <w:pPr>
        <w:widowControl w:val="0"/>
        <w:adjustRightInd w:val="0"/>
        <w:outlineLvl w:val="0"/>
        <w:rPr>
          <w:rFonts w:ascii="Arial" w:hAnsi="Arial" w:cs="Arial"/>
          <w:sz w:val="24"/>
          <w:szCs w:val="24"/>
          <w:highlight w:val="yellow"/>
        </w:rPr>
      </w:pPr>
      <w:r w:rsidRPr="00B57948">
        <w:rPr>
          <w:rFonts w:ascii="Arial" w:hAnsi="Arial" w:cs="Arial"/>
          <w:b/>
          <w:bCs/>
          <w:sz w:val="24"/>
          <w:szCs w:val="24"/>
          <w:lang w:val="es-CO"/>
        </w:rPr>
        <w:t>Señores</w:t>
      </w:r>
    </w:p>
    <w:p w14:paraId="4BD7123E" w14:textId="3E721D47" w:rsidR="00B57948" w:rsidRPr="00B57948" w:rsidRDefault="00B57948" w:rsidP="00B57948">
      <w:pPr>
        <w:jc w:val="both"/>
        <w:rPr>
          <w:rFonts w:ascii="Arial" w:hAnsi="Arial" w:cs="Arial"/>
          <w:sz w:val="24"/>
          <w:szCs w:val="24"/>
        </w:rPr>
      </w:pPr>
      <w:r w:rsidRPr="00B57948">
        <w:rPr>
          <w:rFonts w:ascii="Arial" w:hAnsi="Arial" w:cs="Arial"/>
          <w:sz w:val="24"/>
          <w:szCs w:val="24"/>
        </w:rPr>
        <w:t xml:space="preserve">REPRESENTANTES LEGALES Y REVISORES FISCALES DE LOS ESTABLECIMIENTOS </w:t>
      </w:r>
      <w:r w:rsidR="0052535E">
        <w:rPr>
          <w:rFonts w:ascii="Arial" w:hAnsi="Arial" w:cs="Arial"/>
          <w:sz w:val="24"/>
          <w:szCs w:val="24"/>
        </w:rPr>
        <w:t>BANCARIOS</w:t>
      </w:r>
    </w:p>
    <w:p w14:paraId="13567C0A" w14:textId="77777777" w:rsidR="004F0463" w:rsidRPr="00B57948" w:rsidRDefault="004F0463" w:rsidP="00B5794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0F52AB" w14:textId="77777777" w:rsidR="00B57948" w:rsidRPr="00B57948" w:rsidRDefault="00B57948" w:rsidP="00B57948">
      <w:pPr>
        <w:pStyle w:val="Piedepgina"/>
        <w:tabs>
          <w:tab w:val="right" w:pos="960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B57948">
        <w:rPr>
          <w:rFonts w:ascii="Arial" w:hAnsi="Arial" w:cs="Arial"/>
          <w:b/>
          <w:bCs/>
          <w:sz w:val="24"/>
          <w:szCs w:val="24"/>
        </w:rPr>
        <w:t xml:space="preserve">Referencia: Instrucciones para estandarizar los reportes de información a la </w:t>
      </w:r>
      <w:proofErr w:type="gramStart"/>
      <w:r w:rsidRPr="00B57948">
        <w:rPr>
          <w:rFonts w:ascii="Arial" w:hAnsi="Arial" w:cs="Arial"/>
          <w:b/>
          <w:bCs/>
          <w:sz w:val="24"/>
          <w:szCs w:val="24"/>
        </w:rPr>
        <w:t>Fiscalía General</w:t>
      </w:r>
      <w:proofErr w:type="gramEnd"/>
      <w:r w:rsidRPr="00B57948">
        <w:rPr>
          <w:rFonts w:ascii="Arial" w:hAnsi="Arial" w:cs="Arial"/>
          <w:b/>
          <w:bCs/>
          <w:sz w:val="24"/>
          <w:szCs w:val="24"/>
        </w:rPr>
        <w:t xml:space="preserve"> de la Nación</w:t>
      </w:r>
    </w:p>
    <w:p w14:paraId="2CE36AD9" w14:textId="77777777" w:rsidR="00B57948" w:rsidRPr="00B57948" w:rsidRDefault="00B57948" w:rsidP="00B5794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B86E312" w14:textId="77777777" w:rsidR="00B57948" w:rsidRPr="00B57948" w:rsidRDefault="00B57948" w:rsidP="00B5794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57948">
        <w:rPr>
          <w:rFonts w:ascii="Arial" w:hAnsi="Arial" w:cs="Arial"/>
          <w:sz w:val="24"/>
          <w:szCs w:val="24"/>
        </w:rPr>
        <w:t>Apreciados señores:</w:t>
      </w:r>
    </w:p>
    <w:p w14:paraId="70C1F404" w14:textId="77777777" w:rsidR="00B57948" w:rsidRPr="00B57948" w:rsidRDefault="00B57948" w:rsidP="00B57948">
      <w:pPr>
        <w:jc w:val="both"/>
        <w:rPr>
          <w:rFonts w:ascii="Arial" w:hAnsi="Arial" w:cs="Arial"/>
          <w:sz w:val="24"/>
          <w:szCs w:val="24"/>
        </w:rPr>
      </w:pPr>
    </w:p>
    <w:p w14:paraId="47F4A883" w14:textId="77777777" w:rsidR="0028181A" w:rsidRDefault="00B57948" w:rsidP="0028181A">
      <w:pPr>
        <w:jc w:val="both"/>
        <w:rPr>
          <w:rFonts w:ascii="Arial" w:hAnsi="Arial" w:cs="Arial"/>
          <w:sz w:val="24"/>
          <w:szCs w:val="24"/>
        </w:rPr>
      </w:pPr>
      <w:r w:rsidRPr="00B57948">
        <w:rPr>
          <w:rFonts w:ascii="Arial" w:hAnsi="Arial" w:cs="Arial"/>
          <w:sz w:val="24"/>
          <w:szCs w:val="24"/>
        </w:rPr>
        <w:t xml:space="preserve">De conformidad con el numeral 7 del artículo 95 de la Constitución Política, todas las personas deben colaborar para el buen funcionamiento de la administración de la justicia; igualmente, de acuerdo con las instrucciones previstas en el </w:t>
      </w:r>
      <w:proofErr w:type="spellStart"/>
      <w:r w:rsidRPr="00B57948">
        <w:rPr>
          <w:rFonts w:ascii="Arial" w:hAnsi="Arial" w:cs="Arial"/>
          <w:sz w:val="24"/>
          <w:szCs w:val="24"/>
        </w:rPr>
        <w:t>subnumeral</w:t>
      </w:r>
      <w:proofErr w:type="spellEnd"/>
      <w:r w:rsidRPr="00B57948">
        <w:rPr>
          <w:rFonts w:ascii="Arial" w:hAnsi="Arial" w:cs="Arial"/>
          <w:sz w:val="24"/>
          <w:szCs w:val="24"/>
        </w:rPr>
        <w:t xml:space="preserve"> 5.3. del Capítulo I del Título IV de la Parte I de la Circular Básica Jurídica, corresponde a las entidades vigiladas adoptar las medidas a que haya lugar para procurar el inmediato y correcto cumplimiento de las órdenes emitidas por las autoridades judiciales. </w:t>
      </w:r>
      <w:r w:rsidR="0028181A">
        <w:rPr>
          <w:rFonts w:ascii="Arial" w:hAnsi="Arial" w:cs="Arial"/>
          <w:sz w:val="24"/>
          <w:szCs w:val="24"/>
        </w:rPr>
        <w:t xml:space="preserve"> </w:t>
      </w:r>
    </w:p>
    <w:p w14:paraId="3EFB6841" w14:textId="77777777" w:rsidR="0028181A" w:rsidRDefault="0028181A" w:rsidP="0028181A">
      <w:pPr>
        <w:jc w:val="both"/>
        <w:rPr>
          <w:rFonts w:ascii="Arial" w:hAnsi="Arial" w:cs="Arial"/>
          <w:sz w:val="24"/>
          <w:szCs w:val="24"/>
        </w:rPr>
      </w:pPr>
    </w:p>
    <w:p w14:paraId="7AEB8D87" w14:textId="4CE46116" w:rsidR="0028181A" w:rsidRPr="0028181A" w:rsidRDefault="0028181A" w:rsidP="002818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otro lado, </w:t>
      </w:r>
      <w:r w:rsidRPr="0028181A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aplicación</w:t>
      </w:r>
      <w:r w:rsidRPr="0028181A">
        <w:rPr>
          <w:rFonts w:ascii="Arial" w:hAnsi="Arial" w:cs="Arial"/>
          <w:sz w:val="24"/>
          <w:szCs w:val="24"/>
        </w:rPr>
        <w:t xml:space="preserve"> del artículo 113 de la Constitución Política que establece que “</w:t>
      </w:r>
      <w:r w:rsidRPr="0028181A">
        <w:rPr>
          <w:rFonts w:ascii="Arial" w:hAnsi="Arial" w:cs="Arial"/>
          <w:i/>
          <w:iCs/>
          <w:sz w:val="24"/>
          <w:szCs w:val="24"/>
        </w:rPr>
        <w:t xml:space="preserve">los diferentes órganos del Estado tienen funciones </w:t>
      </w:r>
      <w:proofErr w:type="gramStart"/>
      <w:r w:rsidRPr="0028181A">
        <w:rPr>
          <w:rFonts w:ascii="Arial" w:hAnsi="Arial" w:cs="Arial"/>
          <w:i/>
          <w:iCs/>
          <w:sz w:val="24"/>
          <w:szCs w:val="24"/>
        </w:rPr>
        <w:t>separadas</w:t>
      </w:r>
      <w:proofErr w:type="gramEnd"/>
      <w:r w:rsidRPr="0028181A">
        <w:rPr>
          <w:rFonts w:ascii="Arial" w:hAnsi="Arial" w:cs="Arial"/>
          <w:i/>
          <w:iCs/>
          <w:sz w:val="24"/>
          <w:szCs w:val="24"/>
        </w:rPr>
        <w:t xml:space="preserve"> pero colaboran armónicamente para la realización de sus fines”,</w:t>
      </w:r>
      <w:r w:rsidRPr="0028181A">
        <w:rPr>
          <w:rFonts w:ascii="Arial" w:hAnsi="Arial" w:cs="Arial"/>
          <w:sz w:val="24"/>
          <w:szCs w:val="24"/>
        </w:rPr>
        <w:t xml:space="preserve"> la Fiscalía General de la Nación solicitó a la Superintendencia Financiera de Colombia incorporar los formatos para estandarizar los reportes de información que </w:t>
      </w:r>
      <w:r>
        <w:rPr>
          <w:rFonts w:ascii="Arial" w:hAnsi="Arial" w:cs="Arial"/>
          <w:sz w:val="24"/>
          <w:szCs w:val="24"/>
        </w:rPr>
        <w:t>se</w:t>
      </w:r>
      <w:r w:rsidRPr="0028181A">
        <w:rPr>
          <w:rFonts w:ascii="Arial" w:hAnsi="Arial" w:cs="Arial"/>
          <w:sz w:val="24"/>
          <w:szCs w:val="24"/>
        </w:rPr>
        <w:t xml:space="preserve"> remitan a esa entidad. </w:t>
      </w:r>
    </w:p>
    <w:p w14:paraId="36A40586" w14:textId="77777777" w:rsidR="00B57948" w:rsidRPr="00B57948" w:rsidRDefault="00B57948" w:rsidP="00B57948">
      <w:pPr>
        <w:jc w:val="both"/>
        <w:rPr>
          <w:rFonts w:ascii="Arial" w:hAnsi="Arial" w:cs="Arial"/>
          <w:sz w:val="24"/>
          <w:szCs w:val="24"/>
        </w:rPr>
      </w:pPr>
    </w:p>
    <w:p w14:paraId="4D74BACC" w14:textId="6CE21849" w:rsidR="00B57948" w:rsidRPr="00B57948" w:rsidRDefault="00D5778B" w:rsidP="00B57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Atendiendo lo anterior y c</w:t>
      </w:r>
      <w:r w:rsidR="00B57948" w:rsidRPr="00B57948">
        <w:rPr>
          <w:rFonts w:ascii="Arial" w:hAnsi="Arial" w:cs="Arial"/>
          <w:sz w:val="24"/>
          <w:szCs w:val="24"/>
        </w:rPr>
        <w:t>on el fin de facilitar el cumplimiento de</w:t>
      </w:r>
      <w:r w:rsidR="0028181A">
        <w:rPr>
          <w:rFonts w:ascii="Arial" w:hAnsi="Arial" w:cs="Arial"/>
          <w:sz w:val="24"/>
          <w:szCs w:val="24"/>
        </w:rPr>
        <w:t xml:space="preserve"> </w:t>
      </w:r>
      <w:r w:rsidR="00B57948" w:rsidRPr="00B57948">
        <w:rPr>
          <w:rFonts w:ascii="Arial" w:hAnsi="Arial" w:cs="Arial"/>
          <w:sz w:val="24"/>
          <w:szCs w:val="24"/>
        </w:rPr>
        <w:t>l</w:t>
      </w:r>
      <w:r w:rsidR="0028181A">
        <w:rPr>
          <w:rFonts w:ascii="Arial" w:hAnsi="Arial" w:cs="Arial"/>
          <w:sz w:val="24"/>
          <w:szCs w:val="24"/>
        </w:rPr>
        <w:t>as</w:t>
      </w:r>
      <w:r w:rsidR="00B57948" w:rsidRPr="00B57948">
        <w:rPr>
          <w:rFonts w:ascii="Arial" w:hAnsi="Arial" w:cs="Arial"/>
          <w:sz w:val="24"/>
          <w:szCs w:val="24"/>
        </w:rPr>
        <w:t xml:space="preserve"> d</w:t>
      </w:r>
      <w:r w:rsidR="0028181A">
        <w:rPr>
          <w:rFonts w:ascii="Arial" w:hAnsi="Arial" w:cs="Arial"/>
          <w:sz w:val="24"/>
          <w:szCs w:val="24"/>
        </w:rPr>
        <w:t xml:space="preserve">isposiciones </w:t>
      </w:r>
      <w:r w:rsidR="00B57948" w:rsidRPr="00B57948">
        <w:rPr>
          <w:rFonts w:ascii="Arial" w:hAnsi="Arial" w:cs="Arial"/>
          <w:sz w:val="24"/>
          <w:szCs w:val="24"/>
        </w:rPr>
        <w:t>constitucional</w:t>
      </w:r>
      <w:r w:rsidR="0028181A">
        <w:rPr>
          <w:rFonts w:ascii="Arial" w:hAnsi="Arial" w:cs="Arial"/>
          <w:sz w:val="24"/>
          <w:szCs w:val="24"/>
        </w:rPr>
        <w:t>es</w:t>
      </w:r>
      <w:r w:rsidR="00B57948" w:rsidRPr="00B57948">
        <w:rPr>
          <w:rFonts w:ascii="Arial" w:hAnsi="Arial" w:cs="Arial"/>
          <w:sz w:val="24"/>
          <w:szCs w:val="24"/>
        </w:rPr>
        <w:t xml:space="preserve"> en mención y lo dispuesto en las instrucciones citadas, esta Superintendencia considera necesario estandarizar los mecanismos para el adecuado y oportuno cumplimiento de los requerimientos de información que realiza la </w:t>
      </w:r>
      <w:proofErr w:type="gramStart"/>
      <w:r w:rsidR="00B57948" w:rsidRPr="00B57948">
        <w:rPr>
          <w:rFonts w:ascii="Arial" w:hAnsi="Arial" w:cs="Arial"/>
          <w:sz w:val="24"/>
          <w:szCs w:val="24"/>
        </w:rPr>
        <w:t>Fiscalía General</w:t>
      </w:r>
      <w:proofErr w:type="gramEnd"/>
      <w:r w:rsidR="00B57948" w:rsidRPr="00B57948">
        <w:rPr>
          <w:rFonts w:ascii="Arial" w:hAnsi="Arial" w:cs="Arial"/>
          <w:sz w:val="24"/>
          <w:szCs w:val="24"/>
        </w:rPr>
        <w:t xml:space="preserve"> de la Nación a los establecimientos </w:t>
      </w:r>
      <w:r w:rsidR="00BE5B7C">
        <w:rPr>
          <w:rFonts w:ascii="Arial" w:hAnsi="Arial" w:cs="Arial"/>
          <w:sz w:val="24"/>
          <w:szCs w:val="24"/>
        </w:rPr>
        <w:t>bancarios</w:t>
      </w:r>
      <w:r w:rsidR="00B57948" w:rsidRPr="00B57948">
        <w:rPr>
          <w:rFonts w:ascii="Arial" w:hAnsi="Arial" w:cs="Arial"/>
          <w:sz w:val="24"/>
          <w:szCs w:val="24"/>
        </w:rPr>
        <w:t>, dentro del marco de sus competencias legales.</w:t>
      </w:r>
    </w:p>
    <w:p w14:paraId="122F0B24" w14:textId="77777777" w:rsidR="00B57948" w:rsidRPr="00B57948" w:rsidRDefault="00B57948" w:rsidP="00B57948">
      <w:pPr>
        <w:jc w:val="both"/>
        <w:rPr>
          <w:rFonts w:ascii="Arial" w:hAnsi="Arial" w:cs="Arial"/>
          <w:sz w:val="24"/>
          <w:szCs w:val="24"/>
        </w:rPr>
      </w:pPr>
    </w:p>
    <w:p w14:paraId="31CB0E30" w14:textId="77777777" w:rsidR="00B57948" w:rsidRPr="00B57948" w:rsidRDefault="00B57948" w:rsidP="00B5794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57948">
        <w:rPr>
          <w:rFonts w:ascii="Arial" w:hAnsi="Arial" w:cs="Arial"/>
          <w:sz w:val="24"/>
          <w:szCs w:val="24"/>
        </w:rPr>
        <w:t>En virtud de lo anterior y en ejercicio de las facultades conferidas en el literal a) del numeral 3 del artículo 326 del Estatuto Orgánico del Sistema Financiero y el numeral 4 del artículo 11.2.1.4.2 del Decreto 2555 de 2010, se imparten las siguientes instrucciones:</w:t>
      </w:r>
    </w:p>
    <w:p w14:paraId="55EC246C" w14:textId="77777777" w:rsidR="00B57948" w:rsidRPr="00B57948" w:rsidRDefault="00B57948" w:rsidP="00B57948">
      <w:pPr>
        <w:jc w:val="both"/>
        <w:rPr>
          <w:rFonts w:ascii="Arial" w:hAnsi="Arial" w:cs="Arial"/>
          <w:sz w:val="24"/>
          <w:szCs w:val="24"/>
        </w:rPr>
      </w:pPr>
    </w:p>
    <w:p w14:paraId="5F3E2D08" w14:textId="0DA5CAF7" w:rsidR="00B57948" w:rsidRPr="00B57948" w:rsidRDefault="00B57948" w:rsidP="00B5794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57948">
        <w:rPr>
          <w:rFonts w:ascii="Arial" w:hAnsi="Arial" w:cs="Arial"/>
          <w:b/>
          <w:color w:val="000000"/>
          <w:sz w:val="24"/>
          <w:szCs w:val="24"/>
        </w:rPr>
        <w:t>PRIMERA:</w:t>
      </w:r>
      <w:r w:rsidRPr="00B57948">
        <w:rPr>
          <w:rFonts w:ascii="Arial" w:hAnsi="Arial" w:cs="Arial"/>
          <w:color w:val="000000"/>
          <w:sz w:val="24"/>
          <w:szCs w:val="24"/>
        </w:rPr>
        <w:t xml:space="preserve"> Los establecimientos </w:t>
      </w:r>
      <w:r w:rsidR="00BE5B7C">
        <w:rPr>
          <w:rFonts w:ascii="Arial" w:hAnsi="Arial" w:cs="Arial"/>
          <w:color w:val="000000"/>
          <w:sz w:val="24"/>
          <w:szCs w:val="24"/>
        </w:rPr>
        <w:t xml:space="preserve">bancarios </w:t>
      </w:r>
      <w:r w:rsidRPr="00B57948">
        <w:rPr>
          <w:rFonts w:ascii="Arial" w:hAnsi="Arial" w:cs="Arial"/>
          <w:color w:val="000000"/>
          <w:sz w:val="24"/>
          <w:szCs w:val="24"/>
        </w:rPr>
        <w:t xml:space="preserve">deben reportar la información requerida por la </w:t>
      </w:r>
      <w:proofErr w:type="gramStart"/>
      <w:r w:rsidRPr="00B57948">
        <w:rPr>
          <w:rFonts w:ascii="Arial" w:hAnsi="Arial" w:cs="Arial"/>
          <w:color w:val="000000"/>
          <w:sz w:val="24"/>
          <w:szCs w:val="24"/>
        </w:rPr>
        <w:t>Fiscalía General</w:t>
      </w:r>
      <w:proofErr w:type="gramEnd"/>
      <w:r w:rsidRPr="00B57948">
        <w:rPr>
          <w:rFonts w:ascii="Arial" w:hAnsi="Arial" w:cs="Arial"/>
          <w:color w:val="000000"/>
          <w:sz w:val="24"/>
          <w:szCs w:val="24"/>
        </w:rPr>
        <w:t xml:space="preserve"> de la Nación, atendiendo la estructura y especificaciones técnicas contenidas en los siguientes documentos:</w:t>
      </w:r>
    </w:p>
    <w:p w14:paraId="6F527806" w14:textId="77777777" w:rsidR="00B57948" w:rsidRPr="00B57948" w:rsidRDefault="00B57948" w:rsidP="00B57948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B57948" w:rsidRPr="00B57948" w14:paraId="5242604F" w14:textId="77777777" w:rsidTr="00D604B9">
        <w:tc>
          <w:tcPr>
            <w:tcW w:w="8838" w:type="dxa"/>
          </w:tcPr>
          <w:p w14:paraId="6A86E047" w14:textId="764EA871" w:rsidR="00E93F84" w:rsidRDefault="00FE2DA9" w:rsidP="00B5794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Anexo 1: </w:t>
            </w:r>
            <w:r w:rsidR="00F62E43" w:rsidRPr="00F62E43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6A2F8D" w:rsidRPr="006A2F8D">
              <w:rPr>
                <w:rFonts w:ascii="Arial" w:hAnsi="Arial" w:cs="Arial"/>
                <w:color w:val="000000"/>
                <w:sz w:val="24"/>
                <w:szCs w:val="24"/>
              </w:rPr>
              <w:t xml:space="preserve">nstructivo para la remisión de información por parte de los establecimientos bancarios vigilados por la </w:t>
            </w:r>
            <w:r w:rsidR="006A2F8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6A2F8D" w:rsidRPr="006A2F8D">
              <w:rPr>
                <w:rFonts w:ascii="Arial" w:hAnsi="Arial" w:cs="Arial"/>
                <w:color w:val="000000"/>
                <w:sz w:val="24"/>
                <w:szCs w:val="24"/>
              </w:rPr>
              <w:t xml:space="preserve">uperintendencia </w:t>
            </w:r>
            <w:r w:rsidR="006A2F8D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="006A2F8D" w:rsidRPr="006A2F8D">
              <w:rPr>
                <w:rFonts w:ascii="Arial" w:hAnsi="Arial" w:cs="Arial"/>
                <w:color w:val="000000"/>
                <w:sz w:val="24"/>
                <w:szCs w:val="24"/>
              </w:rPr>
              <w:t xml:space="preserve">inanciera de </w:t>
            </w:r>
            <w:r w:rsidR="006A2F8D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6A2F8D" w:rsidRPr="006A2F8D">
              <w:rPr>
                <w:rFonts w:ascii="Arial" w:hAnsi="Arial" w:cs="Arial"/>
                <w:color w:val="000000"/>
                <w:sz w:val="24"/>
                <w:szCs w:val="24"/>
              </w:rPr>
              <w:t xml:space="preserve">olombia a la </w:t>
            </w:r>
            <w:proofErr w:type="gramStart"/>
            <w:r w:rsidR="006A2F8D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="006A2F8D" w:rsidRPr="006A2F8D">
              <w:rPr>
                <w:rFonts w:ascii="Arial" w:hAnsi="Arial" w:cs="Arial"/>
                <w:color w:val="000000"/>
                <w:sz w:val="24"/>
                <w:szCs w:val="24"/>
              </w:rPr>
              <w:t xml:space="preserve">iscalía </w:t>
            </w:r>
            <w:r w:rsidR="0078718C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A2F8D" w:rsidRPr="006A2F8D">
              <w:rPr>
                <w:rFonts w:ascii="Arial" w:hAnsi="Arial" w:cs="Arial"/>
                <w:color w:val="000000"/>
                <w:sz w:val="24"/>
                <w:szCs w:val="24"/>
              </w:rPr>
              <w:t>eneral</w:t>
            </w:r>
            <w:proofErr w:type="gramEnd"/>
            <w:r w:rsidR="006A2F8D" w:rsidRPr="006A2F8D">
              <w:rPr>
                <w:rFonts w:ascii="Arial" w:hAnsi="Arial" w:cs="Arial"/>
                <w:color w:val="000000"/>
                <w:sz w:val="24"/>
                <w:szCs w:val="24"/>
              </w:rPr>
              <w:t xml:space="preserve"> de la </w:t>
            </w:r>
            <w:r w:rsidR="006A2F8D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6A2F8D" w:rsidRPr="006A2F8D">
              <w:rPr>
                <w:rFonts w:ascii="Arial" w:hAnsi="Arial" w:cs="Arial"/>
                <w:color w:val="000000"/>
                <w:sz w:val="24"/>
                <w:szCs w:val="24"/>
              </w:rPr>
              <w:t>aci</w:t>
            </w:r>
            <w:r w:rsidR="006A2F8D">
              <w:rPr>
                <w:rFonts w:ascii="Arial" w:hAnsi="Arial" w:cs="Arial"/>
                <w:color w:val="000000"/>
                <w:sz w:val="24"/>
                <w:szCs w:val="24"/>
              </w:rPr>
              <w:t>ó</w:t>
            </w:r>
            <w:r w:rsidR="006A2F8D" w:rsidRPr="006A2F8D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</w:p>
          <w:p w14:paraId="49D38281" w14:textId="7ADE5712" w:rsidR="00B57948" w:rsidRPr="00B57948" w:rsidRDefault="00FE2DA9" w:rsidP="00B5794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Anexo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="00ED05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1902">
              <w:rPr>
                <w:rFonts w:ascii="Arial" w:hAnsi="Arial" w:cs="Arial"/>
                <w:color w:val="000000"/>
                <w:sz w:val="24"/>
                <w:szCs w:val="24"/>
              </w:rPr>
              <w:t xml:space="preserve">Formato y 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Documento Técnico e Instructivo del Anexo “</w:t>
            </w:r>
            <w:r w:rsidR="00B57948" w:rsidRPr="00B579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Cheques Cobrados de los Establecimientos Bancarios Vigilados por la Superintendencia Financiera de Colombia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”.</w:t>
            </w:r>
          </w:p>
        </w:tc>
      </w:tr>
      <w:tr w:rsidR="00B57948" w:rsidRPr="00B57948" w14:paraId="56C35272" w14:textId="77777777" w:rsidTr="00D604B9">
        <w:tc>
          <w:tcPr>
            <w:tcW w:w="8838" w:type="dxa"/>
          </w:tcPr>
          <w:p w14:paraId="5775A18C" w14:textId="3EBF4C18" w:rsidR="00B57948" w:rsidRPr="00B57948" w:rsidRDefault="00FE2DA9" w:rsidP="00B5794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Anexo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="00ED05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5894">
              <w:rPr>
                <w:rFonts w:ascii="Arial" w:hAnsi="Arial" w:cs="Arial"/>
                <w:color w:val="000000"/>
                <w:sz w:val="24"/>
                <w:szCs w:val="24"/>
              </w:rPr>
              <w:t xml:space="preserve">Formato y 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Documento Técnico e Instructivo del Anexo “</w:t>
            </w:r>
            <w:r w:rsidR="00B57948" w:rsidRPr="00B579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Consignaciones en Cheque de los Establecimientos Bancarios Vigilados por la Superintendencia Financiera de Colombia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 xml:space="preserve">”.  </w:t>
            </w:r>
          </w:p>
        </w:tc>
      </w:tr>
      <w:tr w:rsidR="00B57948" w:rsidRPr="00B57948" w14:paraId="6ACDFC52" w14:textId="77777777" w:rsidTr="00D604B9">
        <w:tc>
          <w:tcPr>
            <w:tcW w:w="8838" w:type="dxa"/>
          </w:tcPr>
          <w:p w14:paraId="1E3ED069" w14:textId="4BD7069D" w:rsidR="00B57948" w:rsidRPr="00B57948" w:rsidRDefault="00FE2DA9" w:rsidP="00B5794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Anexo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="00ED059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5894">
              <w:rPr>
                <w:rFonts w:ascii="Arial" w:hAnsi="Arial" w:cs="Arial"/>
                <w:color w:val="000000"/>
                <w:sz w:val="24"/>
                <w:szCs w:val="24"/>
              </w:rPr>
              <w:t xml:space="preserve">Formato y 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 xml:space="preserve">Documento Técnico e Instructivo del Anexo de </w:t>
            </w:r>
            <w:r w:rsidR="003D0631" w:rsidRPr="003D063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“</w:t>
            </w:r>
            <w:r w:rsidR="00B57948" w:rsidRPr="003D063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Movimientos Bancarios de los Establecimientos Bancarios Vigilados por la Superintendencia Financiera de Colombia</w:t>
            </w:r>
            <w:r w:rsidR="003D0631" w:rsidRPr="003D063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”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B57948" w:rsidRPr="00B57948" w14:paraId="25D170AD" w14:textId="77777777" w:rsidTr="00D604B9">
        <w:tc>
          <w:tcPr>
            <w:tcW w:w="8838" w:type="dxa"/>
          </w:tcPr>
          <w:p w14:paraId="7B55CE1F" w14:textId="4F0B0C63" w:rsidR="00B57948" w:rsidRPr="00B57948" w:rsidRDefault="00FE2DA9" w:rsidP="00B5794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Anexo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5894">
              <w:rPr>
                <w:rFonts w:ascii="Arial" w:hAnsi="Arial" w:cs="Arial"/>
                <w:color w:val="000000"/>
                <w:sz w:val="24"/>
                <w:szCs w:val="24"/>
              </w:rPr>
              <w:t xml:space="preserve">Formato y 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Documento Técnico e Instructivo del Anexo “</w:t>
            </w:r>
            <w:r w:rsidR="00B57948" w:rsidRPr="00B579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Obligaciones Financieras de los Establecimientos Bancarios Vigilados por la Superintendencia Financiera de Colombia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 xml:space="preserve">”.  </w:t>
            </w:r>
          </w:p>
        </w:tc>
      </w:tr>
      <w:tr w:rsidR="00B57948" w:rsidRPr="00B57948" w14:paraId="18A5A7ED" w14:textId="77777777" w:rsidTr="00D604B9">
        <w:tc>
          <w:tcPr>
            <w:tcW w:w="8838" w:type="dxa"/>
          </w:tcPr>
          <w:p w14:paraId="6EDC6899" w14:textId="61910C69" w:rsidR="00B57948" w:rsidRPr="00B57948" w:rsidRDefault="00FE2DA9" w:rsidP="00B5794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Anexo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5894">
              <w:rPr>
                <w:rFonts w:ascii="Arial" w:hAnsi="Arial" w:cs="Arial"/>
                <w:color w:val="000000"/>
                <w:sz w:val="24"/>
                <w:szCs w:val="24"/>
              </w:rPr>
              <w:t xml:space="preserve">Formato y 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Documento Técnico e Instructivo del Anexo “</w:t>
            </w:r>
            <w:r w:rsidR="00B57948" w:rsidRPr="00B579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Transacciones en Efectivo de los Establecimientos Bancarios Vigilados por la Superintendencia Financiera de Colombia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”.</w:t>
            </w:r>
          </w:p>
        </w:tc>
      </w:tr>
      <w:tr w:rsidR="00B57948" w:rsidRPr="00B57948" w14:paraId="643FE6A8" w14:textId="77777777" w:rsidTr="00D604B9">
        <w:tc>
          <w:tcPr>
            <w:tcW w:w="8838" w:type="dxa"/>
          </w:tcPr>
          <w:p w14:paraId="2627E9C5" w14:textId="5AA39B2A" w:rsidR="00B57948" w:rsidRPr="00B57948" w:rsidRDefault="00FE2DA9" w:rsidP="00B5794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Anexo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5894">
              <w:rPr>
                <w:rFonts w:ascii="Arial" w:hAnsi="Arial" w:cs="Arial"/>
                <w:color w:val="000000"/>
                <w:sz w:val="24"/>
                <w:szCs w:val="24"/>
              </w:rPr>
              <w:t xml:space="preserve">Formato y 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Documento Técnico e Instructivo del Anexo “</w:t>
            </w:r>
            <w:r w:rsidR="00B57948" w:rsidRPr="00B579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Transferencias Electrónicas de los Establecimientos Bancarios Vigilados por la Superintendencia Financiera de Colombia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”.</w:t>
            </w:r>
          </w:p>
        </w:tc>
      </w:tr>
      <w:tr w:rsidR="00B57948" w:rsidRPr="00B57948" w14:paraId="1DBE93F0" w14:textId="77777777" w:rsidTr="00D604B9">
        <w:tc>
          <w:tcPr>
            <w:tcW w:w="8838" w:type="dxa"/>
          </w:tcPr>
          <w:p w14:paraId="0280AECD" w14:textId="612DE277" w:rsidR="00B57948" w:rsidRPr="00B57948" w:rsidRDefault="00FE2DA9" w:rsidP="00B5794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Anexo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5894">
              <w:rPr>
                <w:rFonts w:ascii="Arial" w:hAnsi="Arial" w:cs="Arial"/>
                <w:color w:val="000000"/>
                <w:sz w:val="24"/>
                <w:szCs w:val="24"/>
              </w:rPr>
              <w:t xml:space="preserve">Formato y 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Documento Técnico e Instructivo del Anexo “</w:t>
            </w:r>
            <w:r w:rsidR="00B57948" w:rsidRPr="00B579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Tarjetas de Crédito de los Establecimientos Bancarios Vigilados por la Superintendencia Financiera de Colombia”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57948" w:rsidRPr="00B57948" w14:paraId="53691FBA" w14:textId="77777777" w:rsidTr="00D604B9">
        <w:tc>
          <w:tcPr>
            <w:tcW w:w="8838" w:type="dxa"/>
          </w:tcPr>
          <w:p w14:paraId="333E3123" w14:textId="1FB5A5BA" w:rsidR="00B57948" w:rsidRPr="00B57948" w:rsidRDefault="00FE2DA9" w:rsidP="00B5794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Anexo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5894">
              <w:rPr>
                <w:rFonts w:ascii="Arial" w:hAnsi="Arial" w:cs="Arial"/>
                <w:color w:val="000000"/>
                <w:sz w:val="24"/>
                <w:szCs w:val="24"/>
              </w:rPr>
              <w:t xml:space="preserve">Formato y 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Documento Técnico e Instructivo del Anexo “</w:t>
            </w:r>
            <w:r w:rsidR="00B57948" w:rsidRPr="00B579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Transacciones Internacionales, Reporte de Operaciones de Transferencia, Remesas, Compra y Venta de Divisas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”.</w:t>
            </w:r>
          </w:p>
          <w:p w14:paraId="73EFD91D" w14:textId="552AC5C0" w:rsidR="00B57948" w:rsidRPr="00B57948" w:rsidRDefault="00A8703D" w:rsidP="00B5794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E2DA9"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Anexo </w:t>
            </w:r>
            <w:r w:rsid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="00FE2DA9" w:rsidRP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="00FE2DA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Documento “</w:t>
            </w:r>
            <w:r w:rsidR="00B57948" w:rsidRPr="00B579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Cuadros complementarios</w:t>
            </w:r>
            <w:r w:rsidR="00B57948" w:rsidRPr="00B57948">
              <w:rPr>
                <w:rFonts w:ascii="Arial" w:hAnsi="Arial" w:cs="Arial"/>
                <w:color w:val="000000"/>
                <w:sz w:val="24"/>
                <w:szCs w:val="24"/>
              </w:rPr>
              <w:t>”.</w:t>
            </w:r>
          </w:p>
        </w:tc>
      </w:tr>
    </w:tbl>
    <w:p w14:paraId="02F2F585" w14:textId="77777777" w:rsidR="00B57948" w:rsidRPr="00B57948" w:rsidRDefault="00B57948" w:rsidP="00B57948">
      <w:pPr>
        <w:jc w:val="both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14:paraId="013C7601" w14:textId="5271CBC3" w:rsidR="00B57948" w:rsidRDefault="00B57948" w:rsidP="0051634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57948">
        <w:rPr>
          <w:rFonts w:ascii="Arial" w:hAnsi="Arial" w:cs="Arial"/>
          <w:b/>
          <w:color w:val="000000"/>
          <w:sz w:val="24"/>
          <w:szCs w:val="24"/>
        </w:rPr>
        <w:t xml:space="preserve">SEGUNDA: PLAZO DE IMPLEMENTACIÓN. </w:t>
      </w:r>
      <w:r w:rsidRPr="00B57948">
        <w:rPr>
          <w:rFonts w:ascii="Arial" w:hAnsi="Arial" w:cs="Arial"/>
          <w:bCs/>
          <w:color w:val="000000"/>
          <w:sz w:val="24"/>
          <w:szCs w:val="24"/>
        </w:rPr>
        <w:t xml:space="preserve">Las entidades </w:t>
      </w:r>
      <w:r w:rsidR="002C0CF9">
        <w:rPr>
          <w:rFonts w:ascii="Arial" w:hAnsi="Arial" w:cs="Arial"/>
          <w:bCs/>
          <w:color w:val="000000"/>
          <w:sz w:val="24"/>
          <w:szCs w:val="24"/>
        </w:rPr>
        <w:t xml:space="preserve">destinatarias de la presente </w:t>
      </w:r>
      <w:r w:rsidR="008725AE">
        <w:rPr>
          <w:rFonts w:ascii="Arial" w:hAnsi="Arial" w:cs="Arial"/>
          <w:bCs/>
          <w:color w:val="000000"/>
          <w:sz w:val="24"/>
          <w:szCs w:val="24"/>
        </w:rPr>
        <w:t>C</w:t>
      </w:r>
      <w:r w:rsidR="002C0CF9">
        <w:rPr>
          <w:rFonts w:ascii="Arial" w:hAnsi="Arial" w:cs="Arial"/>
          <w:bCs/>
          <w:color w:val="000000"/>
          <w:sz w:val="24"/>
          <w:szCs w:val="24"/>
        </w:rPr>
        <w:t xml:space="preserve">ircular </w:t>
      </w:r>
      <w:r w:rsidRPr="00B57948">
        <w:rPr>
          <w:rFonts w:ascii="Arial" w:hAnsi="Arial" w:cs="Arial"/>
          <w:bCs/>
          <w:color w:val="000000"/>
          <w:sz w:val="24"/>
          <w:szCs w:val="24"/>
        </w:rPr>
        <w:t xml:space="preserve">deben atender los requerimientos de la </w:t>
      </w:r>
      <w:proofErr w:type="gramStart"/>
      <w:r w:rsidRPr="00B57948">
        <w:rPr>
          <w:rFonts w:ascii="Arial" w:hAnsi="Arial" w:cs="Arial"/>
          <w:bCs/>
          <w:color w:val="000000"/>
          <w:sz w:val="24"/>
          <w:szCs w:val="24"/>
        </w:rPr>
        <w:t>Fiscalía General</w:t>
      </w:r>
      <w:proofErr w:type="gramEnd"/>
      <w:r w:rsidRPr="00B57948">
        <w:rPr>
          <w:rFonts w:ascii="Arial" w:hAnsi="Arial" w:cs="Arial"/>
          <w:bCs/>
          <w:color w:val="000000"/>
          <w:sz w:val="24"/>
          <w:szCs w:val="24"/>
        </w:rPr>
        <w:t xml:space="preserve"> de la Nación en los términos establecidos en la presente Circular</w:t>
      </w:r>
      <w:r w:rsidR="00D11AAD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B57948">
        <w:rPr>
          <w:rFonts w:ascii="Arial" w:hAnsi="Arial" w:cs="Arial"/>
          <w:bCs/>
          <w:color w:val="000000"/>
          <w:sz w:val="24"/>
          <w:szCs w:val="24"/>
        </w:rPr>
        <w:t>a partir del</w:t>
      </w:r>
      <w:r w:rsidR="0051634D">
        <w:rPr>
          <w:rFonts w:ascii="Arial" w:hAnsi="Arial" w:cs="Arial"/>
          <w:bCs/>
          <w:color w:val="000000"/>
          <w:sz w:val="24"/>
          <w:szCs w:val="24"/>
        </w:rPr>
        <w:t xml:space="preserve"> 1 de</w:t>
      </w:r>
      <w:r w:rsidR="00C94468">
        <w:rPr>
          <w:rFonts w:ascii="Arial" w:hAnsi="Arial" w:cs="Arial"/>
          <w:bCs/>
          <w:color w:val="000000"/>
          <w:sz w:val="24"/>
          <w:szCs w:val="24"/>
        </w:rPr>
        <w:t xml:space="preserve"> octubre de </w:t>
      </w:r>
      <w:r w:rsidR="0051634D">
        <w:rPr>
          <w:rFonts w:ascii="Arial" w:hAnsi="Arial" w:cs="Arial"/>
          <w:bCs/>
          <w:color w:val="000000"/>
          <w:sz w:val="24"/>
          <w:szCs w:val="24"/>
        </w:rPr>
        <w:t xml:space="preserve">2022. </w:t>
      </w:r>
    </w:p>
    <w:p w14:paraId="0441AFFC" w14:textId="6709006E" w:rsidR="009972A2" w:rsidRDefault="009972A2" w:rsidP="0051634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40EC2C6" w14:textId="0E0AF5A2" w:rsidR="00136FD9" w:rsidRPr="007502B1" w:rsidRDefault="00467CCE" w:rsidP="00136FD9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TERCERA: PLAN PILOTO. </w:t>
      </w:r>
      <w:r w:rsidR="009972A2">
        <w:rPr>
          <w:rFonts w:ascii="Arial" w:hAnsi="Arial" w:cs="Arial"/>
          <w:bCs/>
          <w:color w:val="000000"/>
          <w:sz w:val="24"/>
          <w:szCs w:val="24"/>
        </w:rPr>
        <w:t xml:space="preserve">Las entidades </w:t>
      </w:r>
      <w:r w:rsidR="001B132F" w:rsidRPr="001B132F">
        <w:rPr>
          <w:rFonts w:ascii="Arial" w:hAnsi="Arial" w:cs="Arial"/>
          <w:bCs/>
          <w:color w:val="000000"/>
          <w:sz w:val="24"/>
          <w:szCs w:val="24"/>
        </w:rPr>
        <w:t>Bancolombia</w:t>
      </w:r>
      <w:r w:rsidR="001B132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1B132F" w:rsidRPr="001B132F">
        <w:rPr>
          <w:rFonts w:ascii="Arial" w:hAnsi="Arial" w:cs="Arial"/>
          <w:bCs/>
          <w:color w:val="000000"/>
          <w:sz w:val="24"/>
          <w:szCs w:val="24"/>
        </w:rPr>
        <w:t>Banco de Occidente</w:t>
      </w:r>
      <w:r w:rsidR="001B132F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r w:rsidR="001B132F" w:rsidRPr="001B132F">
        <w:rPr>
          <w:rFonts w:ascii="Arial" w:hAnsi="Arial" w:cs="Arial"/>
          <w:bCs/>
          <w:color w:val="000000"/>
          <w:sz w:val="24"/>
          <w:szCs w:val="24"/>
        </w:rPr>
        <w:t xml:space="preserve">Banco </w:t>
      </w:r>
      <w:proofErr w:type="spellStart"/>
      <w:r w:rsidR="001B132F" w:rsidRPr="001B132F">
        <w:rPr>
          <w:rFonts w:ascii="Arial" w:hAnsi="Arial" w:cs="Arial"/>
          <w:bCs/>
          <w:color w:val="000000"/>
          <w:sz w:val="24"/>
          <w:szCs w:val="24"/>
        </w:rPr>
        <w:t>Serfinanza</w:t>
      </w:r>
      <w:proofErr w:type="spellEnd"/>
      <w:r w:rsidR="00C07CBE">
        <w:rPr>
          <w:rFonts w:ascii="Arial" w:hAnsi="Arial" w:cs="Arial"/>
          <w:bCs/>
          <w:color w:val="000000"/>
          <w:sz w:val="24"/>
          <w:szCs w:val="24"/>
        </w:rPr>
        <w:t xml:space="preserve"> participarán </w:t>
      </w:r>
      <w:r w:rsidR="00C94468">
        <w:rPr>
          <w:rFonts w:ascii="Arial" w:hAnsi="Arial" w:cs="Arial"/>
          <w:bCs/>
          <w:color w:val="000000"/>
          <w:sz w:val="24"/>
          <w:szCs w:val="24"/>
        </w:rPr>
        <w:t>en</w:t>
      </w:r>
      <w:r w:rsidR="00C07CBE">
        <w:rPr>
          <w:rFonts w:ascii="Arial" w:hAnsi="Arial" w:cs="Arial"/>
          <w:bCs/>
          <w:color w:val="000000"/>
          <w:sz w:val="24"/>
          <w:szCs w:val="24"/>
        </w:rPr>
        <w:t xml:space="preserve"> el plan piloto que se adelantará entre el </w:t>
      </w:r>
      <w:r w:rsidR="00C07CBE" w:rsidRPr="00101284">
        <w:rPr>
          <w:rFonts w:ascii="Arial" w:hAnsi="Arial" w:cs="Arial"/>
          <w:bCs/>
          <w:color w:val="000000"/>
          <w:sz w:val="24"/>
          <w:szCs w:val="24"/>
        </w:rPr>
        <w:t xml:space="preserve">1 de </w:t>
      </w:r>
      <w:r w:rsidR="00C94468">
        <w:rPr>
          <w:rFonts w:ascii="Arial" w:hAnsi="Arial" w:cs="Arial"/>
          <w:bCs/>
          <w:color w:val="000000"/>
          <w:sz w:val="24"/>
          <w:szCs w:val="24"/>
        </w:rPr>
        <w:t xml:space="preserve">agosto </w:t>
      </w:r>
      <w:r w:rsidR="00C07CBE" w:rsidRPr="00101284">
        <w:rPr>
          <w:rFonts w:ascii="Arial" w:hAnsi="Arial" w:cs="Arial"/>
          <w:bCs/>
          <w:color w:val="000000"/>
          <w:sz w:val="24"/>
          <w:szCs w:val="24"/>
        </w:rPr>
        <w:t xml:space="preserve">y 30 de </w:t>
      </w:r>
      <w:r w:rsidR="00C94468">
        <w:rPr>
          <w:rFonts w:ascii="Arial" w:hAnsi="Arial" w:cs="Arial"/>
          <w:bCs/>
          <w:color w:val="000000"/>
          <w:sz w:val="24"/>
          <w:szCs w:val="24"/>
        </w:rPr>
        <w:t>se</w:t>
      </w:r>
      <w:r w:rsidR="0029730A">
        <w:rPr>
          <w:rFonts w:ascii="Arial" w:hAnsi="Arial" w:cs="Arial"/>
          <w:bCs/>
          <w:color w:val="000000"/>
          <w:sz w:val="24"/>
          <w:szCs w:val="24"/>
        </w:rPr>
        <w:t>ptiembre d</w:t>
      </w:r>
      <w:r w:rsidR="00C07CBE" w:rsidRPr="00101284">
        <w:rPr>
          <w:rFonts w:ascii="Arial" w:hAnsi="Arial" w:cs="Arial"/>
          <w:bCs/>
          <w:color w:val="000000"/>
          <w:sz w:val="24"/>
          <w:szCs w:val="24"/>
        </w:rPr>
        <w:t>el 2022</w:t>
      </w:r>
      <w:r w:rsidR="0023377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1B132F">
        <w:rPr>
          <w:rFonts w:ascii="Arial" w:hAnsi="Arial" w:cs="Arial"/>
          <w:bCs/>
          <w:color w:val="000000"/>
          <w:sz w:val="24"/>
          <w:szCs w:val="24"/>
        </w:rPr>
        <w:t>Sin perjuicio de lo anterior, aquellas entidades q</w:t>
      </w:r>
      <w:r w:rsidR="009972A2">
        <w:rPr>
          <w:rFonts w:ascii="Arial" w:hAnsi="Arial" w:cs="Arial"/>
          <w:bCs/>
          <w:color w:val="000000"/>
          <w:sz w:val="24"/>
          <w:szCs w:val="24"/>
        </w:rPr>
        <w:t xml:space="preserve">ue </w:t>
      </w:r>
      <w:r w:rsidR="00FC0E4C">
        <w:rPr>
          <w:rFonts w:ascii="Arial" w:hAnsi="Arial" w:cs="Arial"/>
          <w:bCs/>
          <w:color w:val="000000"/>
          <w:sz w:val="24"/>
          <w:szCs w:val="24"/>
        </w:rPr>
        <w:t xml:space="preserve">decidan participar </w:t>
      </w:r>
      <w:r w:rsidR="00136FD9" w:rsidRPr="00101284">
        <w:rPr>
          <w:rFonts w:ascii="Arial" w:hAnsi="Arial" w:cs="Arial"/>
          <w:bCs/>
          <w:color w:val="000000"/>
          <w:sz w:val="24"/>
          <w:szCs w:val="24"/>
        </w:rPr>
        <w:t xml:space="preserve">podrán realizar la correspondiente solicitud al correo electrónico </w:t>
      </w:r>
      <w:hyperlink r:id="rId7" w:history="1">
        <w:r w:rsidR="007502B1" w:rsidRPr="007502B1">
          <w:rPr>
            <w:rStyle w:val="Hipervnculo"/>
            <w:rFonts w:ascii="Arial" w:hAnsi="Arial" w:cs="Arial"/>
            <w:sz w:val="24"/>
            <w:szCs w:val="24"/>
          </w:rPr>
          <w:t>formatosbancos@fiscalia.gov.co</w:t>
        </w:r>
      </w:hyperlink>
      <w:r w:rsidR="00136FD9" w:rsidRPr="007502B1">
        <w:rPr>
          <w:rFonts w:ascii="Arial" w:hAnsi="Arial" w:cs="Arial"/>
          <w:bCs/>
          <w:color w:val="000000"/>
          <w:sz w:val="24"/>
          <w:szCs w:val="24"/>
        </w:rPr>
        <w:t xml:space="preserve">, a </w:t>
      </w:r>
      <w:r w:rsidR="00101284" w:rsidRPr="007502B1">
        <w:rPr>
          <w:rFonts w:ascii="Arial" w:hAnsi="Arial" w:cs="Arial"/>
          <w:bCs/>
          <w:color w:val="000000"/>
          <w:sz w:val="24"/>
          <w:szCs w:val="24"/>
        </w:rPr>
        <w:t>más</w:t>
      </w:r>
      <w:r w:rsidR="00136FD9" w:rsidRPr="007502B1">
        <w:rPr>
          <w:rFonts w:ascii="Arial" w:hAnsi="Arial" w:cs="Arial"/>
          <w:bCs/>
          <w:color w:val="000000"/>
          <w:sz w:val="24"/>
          <w:szCs w:val="24"/>
        </w:rPr>
        <w:t xml:space="preserve"> tardar el </w:t>
      </w:r>
      <w:r w:rsidR="004C6AE5">
        <w:rPr>
          <w:rFonts w:ascii="Arial" w:hAnsi="Arial" w:cs="Arial"/>
          <w:bCs/>
          <w:color w:val="000000"/>
          <w:sz w:val="24"/>
          <w:szCs w:val="24"/>
        </w:rPr>
        <w:t>1</w:t>
      </w:r>
      <w:r w:rsidR="00136FD9" w:rsidRPr="007502B1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4C6AE5">
        <w:rPr>
          <w:rFonts w:ascii="Arial" w:hAnsi="Arial" w:cs="Arial"/>
          <w:bCs/>
          <w:color w:val="000000"/>
          <w:sz w:val="24"/>
          <w:szCs w:val="24"/>
        </w:rPr>
        <w:t xml:space="preserve">julio </w:t>
      </w:r>
      <w:r w:rsidR="00136FD9" w:rsidRPr="007502B1">
        <w:rPr>
          <w:rFonts w:ascii="Arial" w:hAnsi="Arial" w:cs="Arial"/>
          <w:bCs/>
          <w:color w:val="000000"/>
          <w:sz w:val="24"/>
          <w:szCs w:val="24"/>
        </w:rPr>
        <w:t xml:space="preserve">de 2022. </w:t>
      </w:r>
    </w:p>
    <w:p w14:paraId="05A55DDE" w14:textId="77777777" w:rsidR="00136FD9" w:rsidRPr="00B57948" w:rsidRDefault="00136FD9" w:rsidP="00B57948">
      <w:pPr>
        <w:jc w:val="both"/>
        <w:rPr>
          <w:rFonts w:ascii="Arial" w:hAnsi="Arial" w:cs="Arial"/>
          <w:sz w:val="24"/>
          <w:szCs w:val="24"/>
        </w:rPr>
      </w:pPr>
    </w:p>
    <w:p w14:paraId="437FC2EF" w14:textId="79A375FA" w:rsidR="00CD1564" w:rsidRDefault="00CD1564" w:rsidP="00CD1564">
      <w:pPr>
        <w:jc w:val="both"/>
        <w:rPr>
          <w:rFonts w:ascii="Arial" w:hAnsi="Arial" w:cs="Arial"/>
          <w:sz w:val="24"/>
          <w:szCs w:val="24"/>
        </w:rPr>
      </w:pPr>
      <w:r w:rsidRPr="00B57948">
        <w:rPr>
          <w:rFonts w:ascii="Arial" w:hAnsi="Arial" w:cs="Arial"/>
          <w:sz w:val="24"/>
          <w:szCs w:val="24"/>
        </w:rPr>
        <w:t>Se adjuntan las p</w:t>
      </w:r>
      <w:r w:rsidR="00FE610D">
        <w:rPr>
          <w:rFonts w:ascii="Arial" w:hAnsi="Arial" w:cs="Arial"/>
          <w:sz w:val="24"/>
          <w:szCs w:val="24"/>
        </w:rPr>
        <w:t>á</w:t>
      </w:r>
      <w:r w:rsidRPr="00B57948">
        <w:rPr>
          <w:rFonts w:ascii="Arial" w:hAnsi="Arial" w:cs="Arial"/>
          <w:sz w:val="24"/>
          <w:szCs w:val="24"/>
        </w:rPr>
        <w:t>ginas correspondientes a los</w:t>
      </w:r>
      <w:r w:rsidR="002C0CF9">
        <w:rPr>
          <w:rFonts w:ascii="Arial" w:hAnsi="Arial" w:cs="Arial"/>
          <w:sz w:val="24"/>
          <w:szCs w:val="24"/>
        </w:rPr>
        <w:t xml:space="preserve"> formatos y</w:t>
      </w:r>
      <w:r w:rsidRPr="00B57948">
        <w:rPr>
          <w:rFonts w:ascii="Arial" w:hAnsi="Arial" w:cs="Arial"/>
          <w:sz w:val="24"/>
          <w:szCs w:val="24"/>
        </w:rPr>
        <w:t xml:space="preserve"> d</w:t>
      </w:r>
      <w:r w:rsidRPr="00B57948">
        <w:rPr>
          <w:rFonts w:ascii="Arial" w:hAnsi="Arial" w:cs="Arial"/>
          <w:color w:val="000000"/>
          <w:sz w:val="24"/>
          <w:szCs w:val="24"/>
        </w:rPr>
        <w:t xml:space="preserve">ocumentos técnicos e instructivos implementados por </w:t>
      </w:r>
      <w:r w:rsidRPr="00B57948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B57948">
        <w:rPr>
          <w:rFonts w:ascii="Arial" w:hAnsi="Arial" w:cs="Arial"/>
          <w:sz w:val="24"/>
          <w:szCs w:val="24"/>
        </w:rPr>
        <w:t>Fiscalía General</w:t>
      </w:r>
      <w:proofErr w:type="gramEnd"/>
      <w:r w:rsidRPr="00B57948">
        <w:rPr>
          <w:rFonts w:ascii="Arial" w:hAnsi="Arial" w:cs="Arial"/>
          <w:sz w:val="24"/>
          <w:szCs w:val="24"/>
        </w:rPr>
        <w:t xml:space="preserve"> de la Nación</w:t>
      </w:r>
      <w:r w:rsidR="00C745A8">
        <w:rPr>
          <w:rFonts w:ascii="Arial" w:hAnsi="Arial" w:cs="Arial"/>
          <w:sz w:val="24"/>
          <w:szCs w:val="24"/>
        </w:rPr>
        <w:t xml:space="preserve">, los cuales forman parte integral de la presente circular. </w:t>
      </w:r>
      <w:r w:rsidRPr="00B57948">
        <w:rPr>
          <w:rFonts w:ascii="Arial" w:hAnsi="Arial" w:cs="Arial"/>
          <w:sz w:val="24"/>
          <w:szCs w:val="24"/>
        </w:rPr>
        <w:t xml:space="preserve"> </w:t>
      </w:r>
    </w:p>
    <w:p w14:paraId="0EF20104" w14:textId="751DC068" w:rsidR="00C00B3B" w:rsidRDefault="00C00B3B" w:rsidP="00CD1564">
      <w:pPr>
        <w:jc w:val="both"/>
        <w:rPr>
          <w:rFonts w:ascii="Arial" w:hAnsi="Arial" w:cs="Arial"/>
          <w:sz w:val="24"/>
          <w:szCs w:val="24"/>
        </w:rPr>
      </w:pPr>
    </w:p>
    <w:p w14:paraId="59A9C617" w14:textId="77777777" w:rsidR="00C00B3B" w:rsidRPr="00B57948" w:rsidRDefault="00C00B3B" w:rsidP="00C00B3B">
      <w:pPr>
        <w:jc w:val="both"/>
        <w:rPr>
          <w:rFonts w:ascii="Arial" w:hAnsi="Arial" w:cs="Arial"/>
          <w:sz w:val="24"/>
          <w:szCs w:val="24"/>
        </w:rPr>
      </w:pPr>
      <w:r w:rsidRPr="00B57948">
        <w:rPr>
          <w:rFonts w:ascii="Arial" w:hAnsi="Arial" w:cs="Arial"/>
          <w:sz w:val="24"/>
          <w:szCs w:val="24"/>
        </w:rPr>
        <w:t>La presente Circular rige a partir de la fecha de su publicación.</w:t>
      </w:r>
    </w:p>
    <w:p w14:paraId="080F06AD" w14:textId="77777777" w:rsidR="00CD1564" w:rsidRDefault="00CD1564" w:rsidP="00B57948">
      <w:pPr>
        <w:tabs>
          <w:tab w:val="left" w:pos="6960"/>
        </w:tabs>
        <w:jc w:val="both"/>
        <w:rPr>
          <w:rFonts w:ascii="Arial" w:hAnsi="Arial" w:cs="Arial"/>
          <w:sz w:val="24"/>
          <w:szCs w:val="24"/>
        </w:rPr>
      </w:pPr>
    </w:p>
    <w:p w14:paraId="70D76027" w14:textId="1190B54D" w:rsidR="0051634D" w:rsidRDefault="0051634D" w:rsidP="00B57948">
      <w:pPr>
        <w:tabs>
          <w:tab w:val="left" w:pos="6960"/>
        </w:tabs>
        <w:jc w:val="both"/>
        <w:rPr>
          <w:rFonts w:ascii="Arial" w:hAnsi="Arial" w:cs="Arial"/>
          <w:sz w:val="24"/>
          <w:szCs w:val="24"/>
        </w:rPr>
      </w:pPr>
    </w:p>
    <w:p w14:paraId="4DAC2B0C" w14:textId="509859E9" w:rsidR="00B57948" w:rsidRDefault="00B57948" w:rsidP="00B5794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57948">
        <w:rPr>
          <w:rFonts w:ascii="Arial" w:hAnsi="Arial" w:cs="Arial"/>
          <w:sz w:val="24"/>
          <w:szCs w:val="24"/>
        </w:rPr>
        <w:t>Cordialmente,</w:t>
      </w:r>
    </w:p>
    <w:p w14:paraId="7FBE0FD0" w14:textId="77777777" w:rsidR="006A1382" w:rsidRPr="00B57948" w:rsidRDefault="006A1382" w:rsidP="00B5794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0FC4DF7" w14:textId="77777777" w:rsidR="00B57948" w:rsidRPr="00B57948" w:rsidRDefault="00B57948" w:rsidP="00B5794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47D811" w14:textId="77777777" w:rsidR="00B57948" w:rsidRPr="00B57948" w:rsidRDefault="00B57948" w:rsidP="00B5794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38EE20" w14:textId="77777777" w:rsidR="00B57948" w:rsidRPr="00B57948" w:rsidRDefault="00B57948" w:rsidP="00B57948">
      <w:pPr>
        <w:widowControl w:val="0"/>
        <w:adjustRightInd w:val="0"/>
        <w:outlineLvl w:val="0"/>
        <w:rPr>
          <w:rFonts w:ascii="Arial" w:hAnsi="Arial" w:cs="Arial"/>
          <w:b/>
          <w:bCs/>
          <w:sz w:val="24"/>
          <w:szCs w:val="24"/>
          <w:lang w:val="pt-BR"/>
        </w:rPr>
      </w:pPr>
      <w:r w:rsidRPr="00B57948">
        <w:rPr>
          <w:rFonts w:ascii="Arial" w:hAnsi="Arial" w:cs="Arial"/>
          <w:b/>
          <w:bCs/>
          <w:sz w:val="24"/>
          <w:szCs w:val="24"/>
          <w:lang w:val="pt-BR"/>
        </w:rPr>
        <w:t>JORGE CASTAÑO GUTIÉRREZ</w:t>
      </w:r>
    </w:p>
    <w:p w14:paraId="40141552" w14:textId="77777777" w:rsidR="00B57948" w:rsidRPr="00B57948" w:rsidRDefault="00B57948" w:rsidP="00B57948">
      <w:pPr>
        <w:ind w:right="-160"/>
        <w:outlineLvl w:val="0"/>
        <w:rPr>
          <w:rFonts w:ascii="Arial" w:hAnsi="Arial" w:cs="Arial"/>
          <w:sz w:val="24"/>
          <w:szCs w:val="24"/>
          <w:lang w:val="pt-BR"/>
        </w:rPr>
      </w:pPr>
      <w:r w:rsidRPr="00B57948">
        <w:rPr>
          <w:rFonts w:ascii="Arial" w:hAnsi="Arial" w:cs="Arial"/>
          <w:sz w:val="24"/>
          <w:szCs w:val="24"/>
          <w:lang w:val="pt-BR"/>
        </w:rPr>
        <w:t xml:space="preserve">Superintendente </w:t>
      </w:r>
      <w:r w:rsidRPr="00B57948">
        <w:rPr>
          <w:rFonts w:ascii="Arial" w:hAnsi="Arial" w:cs="Arial"/>
          <w:sz w:val="24"/>
          <w:szCs w:val="24"/>
        </w:rPr>
        <w:t>Financiero</w:t>
      </w:r>
      <w:r w:rsidRPr="00B57948">
        <w:rPr>
          <w:rFonts w:ascii="Arial" w:hAnsi="Arial" w:cs="Arial"/>
          <w:sz w:val="24"/>
          <w:szCs w:val="24"/>
          <w:lang w:val="pt-BR"/>
        </w:rPr>
        <w:t xml:space="preserve"> de </w:t>
      </w:r>
      <w:r w:rsidRPr="00B57948">
        <w:rPr>
          <w:rFonts w:ascii="Arial" w:hAnsi="Arial" w:cs="Arial"/>
          <w:sz w:val="24"/>
          <w:szCs w:val="24"/>
        </w:rPr>
        <w:t>Colombia</w:t>
      </w:r>
    </w:p>
    <w:p w14:paraId="5D82C081" w14:textId="77777777" w:rsidR="00B57948" w:rsidRPr="002F4487" w:rsidRDefault="00B57948" w:rsidP="00B57948">
      <w:pPr>
        <w:jc w:val="both"/>
        <w:rPr>
          <w:rFonts w:ascii="Arial" w:hAnsi="Arial" w:cs="Arial"/>
          <w:sz w:val="16"/>
          <w:szCs w:val="16"/>
        </w:rPr>
      </w:pPr>
      <w:r w:rsidRPr="002F4487">
        <w:rPr>
          <w:rFonts w:ascii="Arial" w:hAnsi="Arial" w:cs="Arial"/>
          <w:sz w:val="16"/>
          <w:szCs w:val="16"/>
        </w:rPr>
        <w:t>50000</w:t>
      </w:r>
    </w:p>
    <w:p w14:paraId="1AEC17AE" w14:textId="2B3F24A9" w:rsidR="00A4534C" w:rsidRDefault="00A4534C" w:rsidP="00B57948">
      <w:pPr>
        <w:jc w:val="center"/>
        <w:rPr>
          <w:rFonts w:cs="Arial"/>
          <w:b/>
          <w:bCs/>
          <w:szCs w:val="24"/>
        </w:rPr>
      </w:pPr>
    </w:p>
    <w:p w14:paraId="306E39E4" w14:textId="0FAFB925" w:rsidR="002F4487" w:rsidRPr="002F4487" w:rsidRDefault="002F4487" w:rsidP="002F4487">
      <w:pPr>
        <w:rPr>
          <w:rFonts w:cs="Arial"/>
          <w:szCs w:val="24"/>
        </w:rPr>
      </w:pPr>
    </w:p>
    <w:p w14:paraId="635E87B2" w14:textId="3C88ADE7" w:rsidR="002F4487" w:rsidRPr="002F4487" w:rsidRDefault="002F4487" w:rsidP="002F4487">
      <w:pPr>
        <w:rPr>
          <w:rFonts w:cs="Arial"/>
          <w:szCs w:val="24"/>
        </w:rPr>
      </w:pPr>
    </w:p>
    <w:p w14:paraId="62844285" w14:textId="06F8CCB9" w:rsidR="002F4487" w:rsidRPr="002F4487" w:rsidRDefault="002F4487" w:rsidP="002F4487">
      <w:pPr>
        <w:rPr>
          <w:rFonts w:cs="Arial"/>
          <w:szCs w:val="24"/>
        </w:rPr>
      </w:pPr>
    </w:p>
    <w:p w14:paraId="11D297F9" w14:textId="571CD8DD" w:rsidR="002F4487" w:rsidRPr="002F4487" w:rsidRDefault="002F4487" w:rsidP="002F4487">
      <w:pPr>
        <w:rPr>
          <w:rFonts w:cs="Arial"/>
          <w:szCs w:val="24"/>
        </w:rPr>
      </w:pPr>
    </w:p>
    <w:p w14:paraId="08B872FA" w14:textId="271F8862" w:rsidR="002F4487" w:rsidRPr="002F4487" w:rsidRDefault="002F4487" w:rsidP="002F4487">
      <w:pPr>
        <w:rPr>
          <w:rFonts w:cs="Arial"/>
          <w:szCs w:val="24"/>
        </w:rPr>
      </w:pPr>
    </w:p>
    <w:p w14:paraId="7FBFEDD7" w14:textId="011453EF" w:rsidR="002F4487" w:rsidRPr="002F4487" w:rsidRDefault="002F4487" w:rsidP="002F4487">
      <w:pPr>
        <w:rPr>
          <w:rFonts w:cs="Arial"/>
          <w:szCs w:val="24"/>
        </w:rPr>
      </w:pPr>
    </w:p>
    <w:p w14:paraId="03E4B100" w14:textId="7766F0D0" w:rsidR="002F4487" w:rsidRPr="002F4487" w:rsidRDefault="002F4487" w:rsidP="002F4487">
      <w:pPr>
        <w:rPr>
          <w:rFonts w:cs="Arial"/>
          <w:szCs w:val="24"/>
        </w:rPr>
      </w:pPr>
    </w:p>
    <w:p w14:paraId="43316085" w14:textId="585099C5" w:rsidR="002F4487" w:rsidRPr="002F4487" w:rsidRDefault="002F4487" w:rsidP="002F4487">
      <w:pPr>
        <w:rPr>
          <w:rFonts w:cs="Arial"/>
          <w:szCs w:val="24"/>
        </w:rPr>
      </w:pPr>
    </w:p>
    <w:p w14:paraId="2727F109" w14:textId="4256B146" w:rsidR="002F4487" w:rsidRPr="002F4487" w:rsidRDefault="002F4487" w:rsidP="002F4487">
      <w:pPr>
        <w:rPr>
          <w:rFonts w:cs="Arial"/>
          <w:szCs w:val="24"/>
        </w:rPr>
      </w:pPr>
    </w:p>
    <w:p w14:paraId="12DB9D74" w14:textId="0E342883" w:rsidR="002F4487" w:rsidRPr="002F4487" w:rsidRDefault="002F4487" w:rsidP="002F4487">
      <w:pPr>
        <w:rPr>
          <w:rFonts w:cs="Arial"/>
          <w:szCs w:val="24"/>
        </w:rPr>
      </w:pPr>
    </w:p>
    <w:p w14:paraId="0202D401" w14:textId="418BD67F" w:rsidR="002F4487" w:rsidRPr="002F4487" w:rsidRDefault="002F4487" w:rsidP="002F4487">
      <w:pPr>
        <w:rPr>
          <w:rFonts w:cs="Arial"/>
          <w:szCs w:val="24"/>
        </w:rPr>
      </w:pPr>
    </w:p>
    <w:p w14:paraId="2CB09F75" w14:textId="0EE20367" w:rsidR="002F4487" w:rsidRDefault="002F4487" w:rsidP="002F4487">
      <w:pPr>
        <w:rPr>
          <w:rFonts w:cs="Arial"/>
          <w:b/>
          <w:bCs/>
          <w:szCs w:val="24"/>
        </w:rPr>
      </w:pPr>
    </w:p>
    <w:p w14:paraId="0FA94D3A" w14:textId="6D04767F" w:rsidR="002F4487" w:rsidRPr="002F4487" w:rsidRDefault="002F4487" w:rsidP="002F4487">
      <w:pPr>
        <w:tabs>
          <w:tab w:val="left" w:pos="2715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R="002F4487" w:rsidRPr="002F4487" w:rsidSect="00B57948">
      <w:headerReference w:type="default" r:id="rId8"/>
      <w:headerReference w:type="first" r:id="rId9"/>
      <w:pgSz w:w="12242" w:h="18722" w:code="14"/>
      <w:pgMar w:top="1701" w:right="1701" w:bottom="993" w:left="2268" w:header="720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6A0D" w14:textId="77777777" w:rsidR="00852268" w:rsidRDefault="00852268">
      <w:r>
        <w:separator/>
      </w:r>
    </w:p>
  </w:endnote>
  <w:endnote w:type="continuationSeparator" w:id="0">
    <w:p w14:paraId="4810BBED" w14:textId="77777777" w:rsidR="00852268" w:rsidRDefault="0085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4F65" w14:textId="77777777" w:rsidR="00852268" w:rsidRDefault="00852268">
      <w:r>
        <w:separator/>
      </w:r>
    </w:p>
  </w:footnote>
  <w:footnote w:type="continuationSeparator" w:id="0">
    <w:p w14:paraId="4E332FC7" w14:textId="77777777" w:rsidR="00852268" w:rsidRDefault="0085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A1D4" w14:textId="77777777" w:rsidR="005B430F" w:rsidRDefault="005B430F" w:rsidP="005B430F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SUPERINTENDENCIA FINANCIERA DE COLOMBIA</w:t>
    </w:r>
  </w:p>
  <w:p w14:paraId="6FFB18C8" w14:textId="77777777" w:rsidR="005B430F" w:rsidRDefault="005B430F" w:rsidP="005B430F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0EF29789" w14:textId="0AD53C5E" w:rsidR="005B430F" w:rsidRPr="007C5914" w:rsidRDefault="005B430F" w:rsidP="005B430F">
    <w:pPr>
      <w:pStyle w:val="Encabezado"/>
      <w:rPr>
        <w:rFonts w:ascii="Arial" w:hAnsi="Arial" w:cs="Arial"/>
        <w:b/>
        <w:bCs/>
        <w:sz w:val="24"/>
        <w:szCs w:val="24"/>
      </w:rPr>
    </w:pPr>
    <w:r w:rsidRPr="00A76235">
      <w:rPr>
        <w:rFonts w:ascii="Arial" w:hAnsi="Arial" w:cs="Arial"/>
        <w:b/>
        <w:bCs/>
        <w:sz w:val="24"/>
        <w:szCs w:val="24"/>
      </w:rPr>
      <w:t xml:space="preserve">Circular Externa </w:t>
    </w:r>
    <w:r w:rsidR="00042336">
      <w:rPr>
        <w:rFonts w:ascii="Arial" w:hAnsi="Arial" w:cs="Arial"/>
        <w:b/>
        <w:bCs/>
        <w:sz w:val="24"/>
        <w:szCs w:val="24"/>
      </w:rPr>
      <w:t>032</w:t>
    </w:r>
    <w:r w:rsidRPr="00A76235">
      <w:rPr>
        <w:rFonts w:ascii="Arial" w:hAnsi="Arial" w:cs="Arial"/>
        <w:b/>
        <w:bCs/>
        <w:sz w:val="24"/>
        <w:szCs w:val="24"/>
      </w:rPr>
      <w:t xml:space="preserve"> de 2021                                                          Página </w:t>
    </w:r>
    <w:r w:rsidRPr="0067665B">
      <w:rPr>
        <w:rFonts w:ascii="Arial" w:hAnsi="Arial" w:cs="Arial"/>
        <w:b/>
        <w:bCs/>
        <w:sz w:val="24"/>
        <w:szCs w:val="24"/>
      </w:rPr>
      <w:fldChar w:fldCharType="begin"/>
    </w:r>
    <w:r w:rsidRPr="0067665B">
      <w:rPr>
        <w:rFonts w:ascii="Arial" w:hAnsi="Arial" w:cs="Arial"/>
        <w:b/>
        <w:bCs/>
        <w:sz w:val="24"/>
        <w:szCs w:val="24"/>
      </w:rPr>
      <w:instrText>PAGE   \* MERGEFORMAT</w:instrText>
    </w:r>
    <w:r w:rsidRPr="0067665B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 w:rsidRPr="0067665B">
      <w:rPr>
        <w:rFonts w:ascii="Arial" w:hAnsi="Arial" w:cs="Arial"/>
        <w:b/>
        <w:bCs/>
        <w:sz w:val="24"/>
        <w:szCs w:val="24"/>
      </w:rPr>
      <w:fldChar w:fldCharType="end"/>
    </w:r>
  </w:p>
  <w:p w14:paraId="2CD475CD" w14:textId="77777777" w:rsidR="005B430F" w:rsidRDefault="005B43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B581" w14:textId="4D31EA76" w:rsidR="00B57948" w:rsidRDefault="00B57948" w:rsidP="00B57948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8B1433">
      <w:rPr>
        <w:rFonts w:ascii="Arial" w:hAnsi="Arial" w:cs="Arial"/>
        <w:b/>
        <w:sz w:val="24"/>
        <w:szCs w:val="24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5D0C1AF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DF2FD7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E8C2D0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8E66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B34927"/>
    <w:multiLevelType w:val="hybridMultilevel"/>
    <w:tmpl w:val="30DCF93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3A01D9"/>
    <w:multiLevelType w:val="hybridMultilevel"/>
    <w:tmpl w:val="0B922468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12D9E"/>
    <w:multiLevelType w:val="hybridMultilevel"/>
    <w:tmpl w:val="6BB0E0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D0B79"/>
    <w:multiLevelType w:val="hybridMultilevel"/>
    <w:tmpl w:val="E44CFC80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2A512A"/>
    <w:multiLevelType w:val="hybridMultilevel"/>
    <w:tmpl w:val="8A0E9E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91A1E"/>
    <w:multiLevelType w:val="hybridMultilevel"/>
    <w:tmpl w:val="53F436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A44CB"/>
    <w:multiLevelType w:val="hybridMultilevel"/>
    <w:tmpl w:val="CF5C7240"/>
    <w:lvl w:ilvl="0" w:tplc="BF1641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134F7"/>
    <w:multiLevelType w:val="hybridMultilevel"/>
    <w:tmpl w:val="3E8E1808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3A7546"/>
    <w:multiLevelType w:val="hybridMultilevel"/>
    <w:tmpl w:val="B2C834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104C5"/>
    <w:multiLevelType w:val="hybridMultilevel"/>
    <w:tmpl w:val="2CF89F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9A0E11"/>
    <w:multiLevelType w:val="hybridMultilevel"/>
    <w:tmpl w:val="B430025A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E4728A8"/>
    <w:multiLevelType w:val="hybridMultilevel"/>
    <w:tmpl w:val="CAD03A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D7CDD"/>
    <w:multiLevelType w:val="hybridMultilevel"/>
    <w:tmpl w:val="E72E6E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F4013"/>
    <w:multiLevelType w:val="multilevel"/>
    <w:tmpl w:val="8A0E9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21AAD"/>
    <w:multiLevelType w:val="hybridMultilevel"/>
    <w:tmpl w:val="44862A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F85712"/>
    <w:multiLevelType w:val="hybridMultilevel"/>
    <w:tmpl w:val="A54CEF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3EF"/>
    <w:multiLevelType w:val="hybridMultilevel"/>
    <w:tmpl w:val="EFCE72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D43CF"/>
    <w:multiLevelType w:val="hybridMultilevel"/>
    <w:tmpl w:val="445AA5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7B0AFD"/>
    <w:multiLevelType w:val="hybridMultilevel"/>
    <w:tmpl w:val="972274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2746A2"/>
    <w:multiLevelType w:val="hybridMultilevel"/>
    <w:tmpl w:val="050CE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F01A2"/>
    <w:multiLevelType w:val="hybridMultilevel"/>
    <w:tmpl w:val="8B5E3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BA6D62"/>
    <w:multiLevelType w:val="multilevel"/>
    <w:tmpl w:val="5C7ED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79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3DAD693B"/>
    <w:multiLevelType w:val="hybridMultilevel"/>
    <w:tmpl w:val="AE50D6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A70876"/>
    <w:multiLevelType w:val="hybridMultilevel"/>
    <w:tmpl w:val="938E1D16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6CC4116"/>
    <w:multiLevelType w:val="hybridMultilevel"/>
    <w:tmpl w:val="5B54FC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7624985"/>
    <w:multiLevelType w:val="hybridMultilevel"/>
    <w:tmpl w:val="5E8EE6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4006FA"/>
    <w:multiLevelType w:val="hybridMultilevel"/>
    <w:tmpl w:val="C64849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73088C"/>
    <w:multiLevelType w:val="hybridMultilevel"/>
    <w:tmpl w:val="4498F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CC629C"/>
    <w:multiLevelType w:val="hybridMultilevel"/>
    <w:tmpl w:val="9D9A8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F5CA5"/>
    <w:multiLevelType w:val="hybridMultilevel"/>
    <w:tmpl w:val="F6245B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2B513A"/>
    <w:multiLevelType w:val="hybridMultilevel"/>
    <w:tmpl w:val="1904FB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551AEE"/>
    <w:multiLevelType w:val="hybridMultilevel"/>
    <w:tmpl w:val="C7A4767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6" w15:restartNumberingAfterBreak="0">
    <w:nsid w:val="516C7077"/>
    <w:multiLevelType w:val="hybridMultilevel"/>
    <w:tmpl w:val="6106B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464E09"/>
    <w:multiLevelType w:val="hybridMultilevel"/>
    <w:tmpl w:val="C7F48FBC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D113109"/>
    <w:multiLevelType w:val="hybridMultilevel"/>
    <w:tmpl w:val="CC52EFA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216F8F"/>
    <w:multiLevelType w:val="hybridMultilevel"/>
    <w:tmpl w:val="25CC76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504CF4"/>
    <w:multiLevelType w:val="hybridMultilevel"/>
    <w:tmpl w:val="F09C19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0E4B8E"/>
    <w:multiLevelType w:val="hybridMultilevel"/>
    <w:tmpl w:val="6AB2C95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76B3339"/>
    <w:multiLevelType w:val="multilevel"/>
    <w:tmpl w:val="03A07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C28A3"/>
    <w:multiLevelType w:val="hybridMultilevel"/>
    <w:tmpl w:val="A3FA5AAA"/>
    <w:lvl w:ilvl="0" w:tplc="8014046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14ECA26">
      <w:numFmt w:val="none"/>
      <w:lvlText w:val=""/>
      <w:lvlJc w:val="left"/>
      <w:pPr>
        <w:tabs>
          <w:tab w:val="num" w:pos="360"/>
        </w:tabs>
      </w:pPr>
    </w:lvl>
    <w:lvl w:ilvl="2" w:tplc="CB1A406C">
      <w:numFmt w:val="none"/>
      <w:lvlText w:val=""/>
      <w:lvlJc w:val="left"/>
      <w:pPr>
        <w:tabs>
          <w:tab w:val="num" w:pos="360"/>
        </w:tabs>
      </w:pPr>
    </w:lvl>
    <w:lvl w:ilvl="3" w:tplc="E1AC11EE">
      <w:numFmt w:val="none"/>
      <w:lvlText w:val=""/>
      <w:lvlJc w:val="left"/>
      <w:pPr>
        <w:tabs>
          <w:tab w:val="num" w:pos="360"/>
        </w:tabs>
      </w:pPr>
    </w:lvl>
    <w:lvl w:ilvl="4" w:tplc="48262BF2">
      <w:numFmt w:val="none"/>
      <w:lvlText w:val=""/>
      <w:lvlJc w:val="left"/>
      <w:pPr>
        <w:tabs>
          <w:tab w:val="num" w:pos="360"/>
        </w:tabs>
      </w:pPr>
    </w:lvl>
    <w:lvl w:ilvl="5" w:tplc="2BACD2E4">
      <w:numFmt w:val="none"/>
      <w:lvlText w:val=""/>
      <w:lvlJc w:val="left"/>
      <w:pPr>
        <w:tabs>
          <w:tab w:val="num" w:pos="360"/>
        </w:tabs>
      </w:pPr>
    </w:lvl>
    <w:lvl w:ilvl="6" w:tplc="F32ED814">
      <w:numFmt w:val="none"/>
      <w:lvlText w:val=""/>
      <w:lvlJc w:val="left"/>
      <w:pPr>
        <w:tabs>
          <w:tab w:val="num" w:pos="360"/>
        </w:tabs>
      </w:pPr>
    </w:lvl>
    <w:lvl w:ilvl="7" w:tplc="F6106BE8">
      <w:numFmt w:val="none"/>
      <w:lvlText w:val=""/>
      <w:lvlJc w:val="left"/>
      <w:pPr>
        <w:tabs>
          <w:tab w:val="num" w:pos="360"/>
        </w:tabs>
      </w:pPr>
    </w:lvl>
    <w:lvl w:ilvl="8" w:tplc="328ED670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56862E7"/>
    <w:multiLevelType w:val="hybridMultilevel"/>
    <w:tmpl w:val="FA3680B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D31AA8"/>
    <w:multiLevelType w:val="hybridMultilevel"/>
    <w:tmpl w:val="8AE025F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ED3412C"/>
    <w:multiLevelType w:val="hybridMultilevel"/>
    <w:tmpl w:val="9B2A11D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43"/>
  </w:num>
  <w:num w:numId="3">
    <w:abstractNumId w:val="28"/>
  </w:num>
  <w:num w:numId="4">
    <w:abstractNumId w:val="2"/>
  </w:num>
  <w:num w:numId="5">
    <w:abstractNumId w:val="1"/>
  </w:num>
  <w:num w:numId="6">
    <w:abstractNumId w:val="0"/>
  </w:num>
  <w:num w:numId="7">
    <w:abstractNumId w:val="44"/>
  </w:num>
  <w:num w:numId="8">
    <w:abstractNumId w:val="12"/>
  </w:num>
  <w:num w:numId="9">
    <w:abstractNumId w:val="37"/>
  </w:num>
  <w:num w:numId="10">
    <w:abstractNumId w:val="14"/>
  </w:num>
  <w:num w:numId="11">
    <w:abstractNumId w:val="27"/>
  </w:num>
  <w:num w:numId="12">
    <w:abstractNumId w:val="5"/>
  </w:num>
  <w:num w:numId="13">
    <w:abstractNumId w:val="18"/>
  </w:num>
  <w:num w:numId="14">
    <w:abstractNumId w:val="26"/>
  </w:num>
  <w:num w:numId="15">
    <w:abstractNumId w:val="11"/>
  </w:num>
  <w:num w:numId="16">
    <w:abstractNumId w:val="13"/>
  </w:num>
  <w:num w:numId="17">
    <w:abstractNumId w:val="8"/>
  </w:num>
  <w:num w:numId="18">
    <w:abstractNumId w:val="46"/>
  </w:num>
  <w:num w:numId="19">
    <w:abstractNumId w:val="39"/>
  </w:num>
  <w:num w:numId="20">
    <w:abstractNumId w:val="20"/>
  </w:num>
  <w:num w:numId="21">
    <w:abstractNumId w:val="15"/>
  </w:num>
  <w:num w:numId="22">
    <w:abstractNumId w:val="16"/>
  </w:num>
  <w:num w:numId="23">
    <w:abstractNumId w:val="7"/>
  </w:num>
  <w:num w:numId="24">
    <w:abstractNumId w:val="25"/>
  </w:num>
  <w:num w:numId="25">
    <w:abstractNumId w:val="38"/>
  </w:num>
  <w:num w:numId="26">
    <w:abstractNumId w:val="24"/>
  </w:num>
  <w:num w:numId="27">
    <w:abstractNumId w:val="45"/>
  </w:num>
  <w:num w:numId="28">
    <w:abstractNumId w:val="6"/>
  </w:num>
  <w:num w:numId="29">
    <w:abstractNumId w:val="21"/>
  </w:num>
  <w:num w:numId="30">
    <w:abstractNumId w:val="19"/>
  </w:num>
  <w:num w:numId="31">
    <w:abstractNumId w:val="40"/>
  </w:num>
  <w:num w:numId="32">
    <w:abstractNumId w:val="33"/>
  </w:num>
  <w:num w:numId="33">
    <w:abstractNumId w:val="4"/>
  </w:num>
  <w:num w:numId="34">
    <w:abstractNumId w:val="30"/>
  </w:num>
  <w:num w:numId="35">
    <w:abstractNumId w:val="9"/>
  </w:num>
  <w:num w:numId="36">
    <w:abstractNumId w:val="29"/>
  </w:num>
  <w:num w:numId="37">
    <w:abstractNumId w:val="35"/>
  </w:num>
  <w:num w:numId="38">
    <w:abstractNumId w:val="22"/>
  </w:num>
  <w:num w:numId="39">
    <w:abstractNumId w:val="32"/>
  </w:num>
  <w:num w:numId="40">
    <w:abstractNumId w:val="42"/>
  </w:num>
  <w:num w:numId="41">
    <w:abstractNumId w:val="17"/>
  </w:num>
  <w:num w:numId="42">
    <w:abstractNumId w:val="31"/>
  </w:num>
  <w:num w:numId="43">
    <w:abstractNumId w:val="3"/>
  </w:num>
  <w:num w:numId="44">
    <w:abstractNumId w:val="36"/>
  </w:num>
  <w:num w:numId="45">
    <w:abstractNumId w:val="41"/>
  </w:num>
  <w:num w:numId="46">
    <w:abstractNumId w:val="3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5"/>
    <w:rsid w:val="00042336"/>
    <w:rsid w:val="00043B3D"/>
    <w:rsid w:val="00047316"/>
    <w:rsid w:val="000779CA"/>
    <w:rsid w:val="000D147B"/>
    <w:rsid w:val="000F6CB5"/>
    <w:rsid w:val="00101284"/>
    <w:rsid w:val="00120DA4"/>
    <w:rsid w:val="001258E1"/>
    <w:rsid w:val="00136FD9"/>
    <w:rsid w:val="001543F0"/>
    <w:rsid w:val="00190EE7"/>
    <w:rsid w:val="001922C8"/>
    <w:rsid w:val="001A6B7D"/>
    <w:rsid w:val="001B132F"/>
    <w:rsid w:val="001B68C4"/>
    <w:rsid w:val="001D217E"/>
    <w:rsid w:val="00233776"/>
    <w:rsid w:val="0024669D"/>
    <w:rsid w:val="00270CBC"/>
    <w:rsid w:val="0028181A"/>
    <w:rsid w:val="00285894"/>
    <w:rsid w:val="0029730A"/>
    <w:rsid w:val="002B6E99"/>
    <w:rsid w:val="002C0CF9"/>
    <w:rsid w:val="002F4487"/>
    <w:rsid w:val="002F4A2A"/>
    <w:rsid w:val="00316E05"/>
    <w:rsid w:val="00332C2D"/>
    <w:rsid w:val="0037411F"/>
    <w:rsid w:val="00374F5A"/>
    <w:rsid w:val="003760B7"/>
    <w:rsid w:val="003918C3"/>
    <w:rsid w:val="003D0631"/>
    <w:rsid w:val="003E0C67"/>
    <w:rsid w:val="003E3CC3"/>
    <w:rsid w:val="003F7BBD"/>
    <w:rsid w:val="00404235"/>
    <w:rsid w:val="004043B0"/>
    <w:rsid w:val="0040661C"/>
    <w:rsid w:val="00410CAB"/>
    <w:rsid w:val="0044428D"/>
    <w:rsid w:val="00451E47"/>
    <w:rsid w:val="00467CCE"/>
    <w:rsid w:val="004C2087"/>
    <w:rsid w:val="004C6AE5"/>
    <w:rsid w:val="004D5BBF"/>
    <w:rsid w:val="004F0463"/>
    <w:rsid w:val="004F111A"/>
    <w:rsid w:val="00513233"/>
    <w:rsid w:val="0051634D"/>
    <w:rsid w:val="00523DDB"/>
    <w:rsid w:val="0052535E"/>
    <w:rsid w:val="00564B20"/>
    <w:rsid w:val="00581497"/>
    <w:rsid w:val="005B430F"/>
    <w:rsid w:val="005D51F0"/>
    <w:rsid w:val="005D777C"/>
    <w:rsid w:val="005F7EA5"/>
    <w:rsid w:val="00601902"/>
    <w:rsid w:val="00621A24"/>
    <w:rsid w:val="0064423D"/>
    <w:rsid w:val="00655C9D"/>
    <w:rsid w:val="00664B83"/>
    <w:rsid w:val="00694223"/>
    <w:rsid w:val="006A1382"/>
    <w:rsid w:val="006A2F8D"/>
    <w:rsid w:val="006B29A5"/>
    <w:rsid w:val="006B56BB"/>
    <w:rsid w:val="006C2208"/>
    <w:rsid w:val="006D2615"/>
    <w:rsid w:val="006F70A6"/>
    <w:rsid w:val="006F7746"/>
    <w:rsid w:val="007502B1"/>
    <w:rsid w:val="0075215C"/>
    <w:rsid w:val="0078718C"/>
    <w:rsid w:val="007A55C7"/>
    <w:rsid w:val="007C0F8A"/>
    <w:rsid w:val="007E4209"/>
    <w:rsid w:val="007F1E94"/>
    <w:rsid w:val="008078CF"/>
    <w:rsid w:val="00824B7C"/>
    <w:rsid w:val="00836A72"/>
    <w:rsid w:val="0084010C"/>
    <w:rsid w:val="00852268"/>
    <w:rsid w:val="008725AE"/>
    <w:rsid w:val="008B697F"/>
    <w:rsid w:val="008C78C6"/>
    <w:rsid w:val="008D1DF6"/>
    <w:rsid w:val="008E4990"/>
    <w:rsid w:val="00903F36"/>
    <w:rsid w:val="00904A52"/>
    <w:rsid w:val="0098509D"/>
    <w:rsid w:val="009972A2"/>
    <w:rsid w:val="00997CB7"/>
    <w:rsid w:val="009A55F6"/>
    <w:rsid w:val="00A164B8"/>
    <w:rsid w:val="00A4534C"/>
    <w:rsid w:val="00A50671"/>
    <w:rsid w:val="00A57330"/>
    <w:rsid w:val="00A61CAF"/>
    <w:rsid w:val="00A8703D"/>
    <w:rsid w:val="00AA139F"/>
    <w:rsid w:val="00AC0FDE"/>
    <w:rsid w:val="00B05C8F"/>
    <w:rsid w:val="00B4069E"/>
    <w:rsid w:val="00B51F39"/>
    <w:rsid w:val="00B57948"/>
    <w:rsid w:val="00BB3603"/>
    <w:rsid w:val="00BB37DA"/>
    <w:rsid w:val="00BB409B"/>
    <w:rsid w:val="00BC13D7"/>
    <w:rsid w:val="00BE5B7C"/>
    <w:rsid w:val="00C00B3B"/>
    <w:rsid w:val="00C07CBE"/>
    <w:rsid w:val="00C340E1"/>
    <w:rsid w:val="00C745A8"/>
    <w:rsid w:val="00C8742D"/>
    <w:rsid w:val="00C91868"/>
    <w:rsid w:val="00C94468"/>
    <w:rsid w:val="00CD1564"/>
    <w:rsid w:val="00CD33D4"/>
    <w:rsid w:val="00D071C4"/>
    <w:rsid w:val="00D11AAD"/>
    <w:rsid w:val="00D42D4C"/>
    <w:rsid w:val="00D5778B"/>
    <w:rsid w:val="00DC78D8"/>
    <w:rsid w:val="00DF3624"/>
    <w:rsid w:val="00E156CB"/>
    <w:rsid w:val="00E27E9D"/>
    <w:rsid w:val="00E416CF"/>
    <w:rsid w:val="00E435E8"/>
    <w:rsid w:val="00E47C9B"/>
    <w:rsid w:val="00E530A0"/>
    <w:rsid w:val="00E66DC8"/>
    <w:rsid w:val="00E77E01"/>
    <w:rsid w:val="00E93C1D"/>
    <w:rsid w:val="00E93F84"/>
    <w:rsid w:val="00E979D9"/>
    <w:rsid w:val="00EA1049"/>
    <w:rsid w:val="00EB26B9"/>
    <w:rsid w:val="00EC6395"/>
    <w:rsid w:val="00ED0596"/>
    <w:rsid w:val="00ED37AC"/>
    <w:rsid w:val="00EE3537"/>
    <w:rsid w:val="00F32DEC"/>
    <w:rsid w:val="00F530BC"/>
    <w:rsid w:val="00F6044F"/>
    <w:rsid w:val="00F62E43"/>
    <w:rsid w:val="00F70A31"/>
    <w:rsid w:val="00F822C8"/>
    <w:rsid w:val="00F82A00"/>
    <w:rsid w:val="00F9082E"/>
    <w:rsid w:val="00FC0E4C"/>
    <w:rsid w:val="00FC3F04"/>
    <w:rsid w:val="00FE2B60"/>
    <w:rsid w:val="00FE2DA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93CBAB"/>
  <w15:chartTrackingRefBased/>
  <w15:docId w15:val="{2A8B1FE1-A44B-43E7-953D-8B3C9DD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jc w:val="both"/>
      <w:outlineLvl w:val="1"/>
    </w:pPr>
    <w:rPr>
      <w:rFonts w:ascii="Arial" w:hAnsi="Arial"/>
      <w:b/>
      <w:sz w:val="18"/>
      <w:lang w:val="es-CO" w:eastAsia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jc w:val="both"/>
      <w:outlineLvl w:val="7"/>
    </w:pPr>
    <w:rPr>
      <w:rFonts w:ascii="Arial" w:hAnsi="Arial"/>
      <w:spacing w:val="20"/>
      <w:sz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pacing w:val="20"/>
      <w:sz w:val="24"/>
      <w:szCs w:val="24"/>
      <w:lang w:val="es-MX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Puesto">
    <w:name w:val="Puesto"/>
    <w:basedOn w:val="Normal"/>
    <w:qFormat/>
    <w:pPr>
      <w:suppressAutoHyphens/>
      <w:ind w:right="-136"/>
      <w:jc w:val="center"/>
    </w:pPr>
    <w:rPr>
      <w:rFonts w:ascii="Arial" w:hAnsi="Arial"/>
      <w:b/>
      <w:spacing w:val="20"/>
      <w:lang w:val="es-CO" w:eastAsia="es-CO"/>
    </w:rPr>
  </w:style>
  <w:style w:type="paragraph" w:styleId="Textocomentario">
    <w:name w:val="annotation text"/>
    <w:basedOn w:val="Normal"/>
    <w:semiHidden/>
    <w:rPr>
      <w:lang w:val="es-ES"/>
    </w:rPr>
  </w:style>
  <w:style w:type="paragraph" w:customStyle="1" w:styleId="BodyText21">
    <w:name w:val="Body Text 21"/>
    <w:basedOn w:val="Normal"/>
    <w:pPr>
      <w:tabs>
        <w:tab w:val="left" w:pos="-720"/>
      </w:tabs>
      <w:jc w:val="both"/>
    </w:pPr>
    <w:rPr>
      <w:rFonts w:ascii="Arial" w:hAnsi="Arial"/>
      <w:spacing w:val="20"/>
      <w:sz w:val="16"/>
      <w:lang w:val="es-CO" w:eastAsia="es-CO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  <w:lang w:val="es-ES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numPr>
        <w:numId w:val="43"/>
      </w:numPr>
      <w:tabs>
        <w:tab w:val="clear" w:pos="360"/>
      </w:tabs>
      <w:ind w:left="0" w:right="51" w:firstLine="0"/>
      <w:jc w:val="both"/>
    </w:pPr>
    <w:rPr>
      <w:rFonts w:ascii="Arial" w:hAnsi="Arial" w:cs="Arial"/>
      <w:sz w:val="24"/>
      <w:szCs w:val="24"/>
      <w:lang w:eastAsia="es-CO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4"/>
      <w:szCs w:val="24"/>
      <w:lang w:val="es-ES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  <w:lang w:val="es-ES"/>
    </w:rPr>
  </w:style>
  <w:style w:type="paragraph" w:customStyle="1" w:styleId="Ttulo10">
    <w:name w:val="TÍtulo 1"/>
    <w:basedOn w:val="Normal"/>
    <w:next w:val="Normal"/>
    <w:pPr>
      <w:keepNext/>
      <w:jc w:val="both"/>
    </w:pPr>
    <w:rPr>
      <w:rFonts w:ascii="Arial" w:hAnsi="Arial"/>
      <w:sz w:val="24"/>
      <w:lang w:val="es-ES"/>
    </w:rPr>
  </w:style>
  <w:style w:type="character" w:customStyle="1" w:styleId="elema1">
    <w:name w:val="elema1"/>
    <w:rPr>
      <w:color w:val="0000FF"/>
      <w:sz w:val="30"/>
      <w:szCs w:val="30"/>
    </w:rPr>
  </w:style>
  <w:style w:type="character" w:customStyle="1" w:styleId="eetimo1">
    <w:name w:val="eetimo1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Pr>
      <w:color w:val="0000FF"/>
    </w:rPr>
  </w:style>
  <w:style w:type="character" w:customStyle="1" w:styleId="eabrv1">
    <w:name w:val="eabrv1"/>
    <w:rPr>
      <w:color w:val="0000FF"/>
    </w:rPr>
  </w:style>
  <w:style w:type="character" w:customStyle="1" w:styleId="eacep1">
    <w:name w:val="eacep1"/>
    <w:rPr>
      <w:color w:val="000000"/>
    </w:rPr>
  </w:style>
  <w:style w:type="character" w:customStyle="1" w:styleId="eabrvnoedit1">
    <w:name w:val="eabrvnoedit1"/>
    <w:rPr>
      <w:color w:val="B3B3B3"/>
    </w:rPr>
  </w:style>
  <w:style w:type="character" w:customStyle="1" w:styleId="efcompleja1">
    <w:name w:val="efcompleja1"/>
    <w:rPr>
      <w:color w:val="800000"/>
    </w:rPr>
  </w:style>
  <w:style w:type="character" w:customStyle="1" w:styleId="eordenacepfc1">
    <w:name w:val="eordenacepfc1"/>
    <w:rPr>
      <w:color w:val="800000"/>
    </w:rPr>
  </w:style>
  <w:style w:type="paragraph" w:styleId="Lista">
    <w:name w:val="List"/>
    <w:basedOn w:val="Normal"/>
    <w:pPr>
      <w:ind w:left="283" w:hanging="283"/>
    </w:pPr>
    <w:rPr>
      <w:sz w:val="24"/>
      <w:szCs w:val="24"/>
      <w:lang w:val="es-ES"/>
    </w:rPr>
  </w:style>
  <w:style w:type="paragraph" w:styleId="Lista2">
    <w:name w:val="List 2"/>
    <w:basedOn w:val="Normal"/>
    <w:pPr>
      <w:ind w:left="566" w:hanging="283"/>
    </w:pPr>
    <w:rPr>
      <w:sz w:val="24"/>
      <w:szCs w:val="24"/>
      <w:lang w:val="es-ES"/>
    </w:rPr>
  </w:style>
  <w:style w:type="paragraph" w:styleId="Lista3">
    <w:name w:val="List 3"/>
    <w:basedOn w:val="Normal"/>
    <w:pPr>
      <w:ind w:left="849" w:hanging="283"/>
    </w:pPr>
    <w:rPr>
      <w:sz w:val="24"/>
      <w:szCs w:val="24"/>
      <w:lang w:val="es-ES"/>
    </w:rPr>
  </w:style>
  <w:style w:type="paragraph" w:styleId="Lista4">
    <w:name w:val="List 4"/>
    <w:basedOn w:val="Normal"/>
    <w:pPr>
      <w:ind w:left="1132" w:hanging="283"/>
    </w:pPr>
    <w:rPr>
      <w:sz w:val="24"/>
      <w:szCs w:val="24"/>
      <w:lang w:val="es-ES"/>
    </w:rPr>
  </w:style>
  <w:style w:type="paragraph" w:styleId="Lista5">
    <w:name w:val="List 5"/>
    <w:basedOn w:val="Normal"/>
    <w:pPr>
      <w:ind w:left="1415" w:hanging="283"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rPr>
      <w:sz w:val="24"/>
      <w:szCs w:val="24"/>
      <w:lang w:val="es-ES"/>
    </w:rPr>
  </w:style>
  <w:style w:type="paragraph" w:styleId="Listaconvietas2">
    <w:name w:val="List Bullet 2"/>
    <w:basedOn w:val="Normal"/>
    <w:pPr>
      <w:numPr>
        <w:numId w:val="4"/>
      </w:numPr>
    </w:pPr>
    <w:rPr>
      <w:sz w:val="24"/>
      <w:szCs w:val="24"/>
      <w:lang w:val="es-ES"/>
    </w:rPr>
  </w:style>
  <w:style w:type="paragraph" w:styleId="Listaconvietas3">
    <w:name w:val="List Bullet 3"/>
    <w:basedOn w:val="Normal"/>
    <w:pPr>
      <w:numPr>
        <w:numId w:val="5"/>
      </w:numPr>
    </w:pPr>
    <w:rPr>
      <w:sz w:val="24"/>
      <w:szCs w:val="24"/>
      <w:lang w:val="es-ES"/>
    </w:rPr>
  </w:style>
  <w:style w:type="paragraph" w:styleId="Listaconvietas4">
    <w:name w:val="List Bullet 4"/>
    <w:basedOn w:val="Normal"/>
    <w:pPr>
      <w:numPr>
        <w:numId w:val="6"/>
      </w:numPr>
    </w:pPr>
    <w:rPr>
      <w:sz w:val="24"/>
      <w:szCs w:val="24"/>
      <w:lang w:val="es-ES"/>
    </w:rPr>
  </w:style>
  <w:style w:type="paragraph" w:styleId="Continuarlista">
    <w:name w:val="List Continue"/>
    <w:basedOn w:val="Normal"/>
    <w:pPr>
      <w:spacing w:after="120"/>
      <w:ind w:left="283"/>
    </w:pPr>
    <w:rPr>
      <w:sz w:val="24"/>
      <w:szCs w:val="24"/>
      <w:lang w:val="es-ES"/>
    </w:rPr>
  </w:style>
  <w:style w:type="paragraph" w:styleId="Continuarlista2">
    <w:name w:val="List Continue 2"/>
    <w:basedOn w:val="Normal"/>
    <w:pPr>
      <w:spacing w:after="120"/>
      <w:ind w:left="566"/>
    </w:pPr>
    <w:rPr>
      <w:sz w:val="24"/>
      <w:szCs w:val="24"/>
      <w:lang w:val="es-ES"/>
    </w:rPr>
  </w:style>
  <w:style w:type="paragraph" w:styleId="Continuarlista3">
    <w:name w:val="List Continue 3"/>
    <w:basedOn w:val="Normal"/>
    <w:pPr>
      <w:spacing w:after="120"/>
      <w:ind w:left="849"/>
    </w:pPr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sz w:val="24"/>
      <w:szCs w:val="24"/>
      <w:lang w:val="es-ES"/>
    </w:rPr>
  </w:style>
  <w:style w:type="paragraph" w:styleId="Mapadeldocumento">
    <w:name w:val="Document Map"/>
    <w:basedOn w:val="Normal"/>
    <w:semiHidden/>
    <w:rsid w:val="00404235"/>
    <w:pPr>
      <w:shd w:val="clear" w:color="auto" w:fill="000080"/>
    </w:pPr>
    <w:rPr>
      <w:rFonts w:ascii="Tahoma" w:hAnsi="Tahoma" w:cs="Tahoma"/>
    </w:rPr>
  </w:style>
  <w:style w:type="paragraph" w:styleId="Sinespaciado">
    <w:name w:val="No Spacing"/>
    <w:uiPriority w:val="1"/>
    <w:qFormat/>
    <w:rsid w:val="00A4534C"/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B57948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57948"/>
    <w:pPr>
      <w:autoSpaceDE w:val="0"/>
      <w:autoSpaceDN w:val="0"/>
      <w:ind w:left="720"/>
      <w:contextualSpacing/>
    </w:pPr>
    <w:rPr>
      <w:lang w:val="es-ES"/>
    </w:rPr>
  </w:style>
  <w:style w:type="table" w:styleId="Tablaconcuadrcula">
    <w:name w:val="Table Grid"/>
    <w:basedOn w:val="Tablanormal"/>
    <w:rsid w:val="00B5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B57948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osbancos@fiscali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 CE</vt:lpstr>
    </vt:vector>
  </TitlesOfParts>
  <Company>superfinanciera</Company>
  <LinksUpToDate>false</LinksUpToDate>
  <CharactersWithSpaces>4838</CharactersWithSpaces>
  <SharedDoc>false</SharedDoc>
  <HLinks>
    <vt:vector size="6" baseType="variant"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mailto:normativa@superfinanciera.gov.co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 CE</dc:title>
  <dc:subject/>
  <dc:creator>Dirección de Investigación y Desarrollo</dc:creator>
  <cp:keywords/>
  <cp:lastModifiedBy>Gabriel Armando Ospina Garcia</cp:lastModifiedBy>
  <cp:revision>5</cp:revision>
  <cp:lastPrinted>2016-09-26T16:13:00Z</cp:lastPrinted>
  <dcterms:created xsi:type="dcterms:W3CDTF">2021-12-22T13:27:00Z</dcterms:created>
  <dcterms:modified xsi:type="dcterms:W3CDTF">2021-12-23T14:00:00Z</dcterms:modified>
</cp:coreProperties>
</file>